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2A" w:rsidRDefault="0067542A" w:rsidP="0067542A">
      <w:pPr>
        <w:pStyle w:val="Title"/>
        <w:jc w:val="center"/>
      </w:pPr>
      <w:bookmarkStart w:id="0" w:name="_GoBack"/>
      <w:bookmarkEnd w:id="0"/>
      <w:r>
        <w:rPr>
          <w:sz w:val="40"/>
        </w:rPr>
        <w:t>NOAA Environmental Data Management Framework</w:t>
      </w:r>
    </w:p>
    <w:p w:rsidR="0067542A" w:rsidRPr="00383079" w:rsidRDefault="0067542A" w:rsidP="00383079">
      <w:pPr>
        <w:jc w:val="left"/>
        <w:rPr>
          <w:b/>
          <w:sz w:val="24"/>
        </w:rPr>
      </w:pPr>
      <w:r w:rsidRPr="00383079">
        <w:rPr>
          <w:b/>
          <w:sz w:val="24"/>
        </w:rPr>
        <w:t>"NOAA is, at its foundation, an environmental information generating organization.</w:t>
      </w:r>
      <w:r w:rsidRPr="00383079">
        <w:rPr>
          <w:b/>
          <w:sz w:val="24"/>
        </w:rPr>
        <w:br/>
        <w:t>Fundamental to ensuring that the wealth of environmental information generated by NOAA is effectively utilized now and for the long-term is an increased focus on information management standards and strategies to improve access, interoperability, and usability."</w:t>
      </w:r>
    </w:p>
    <w:p w:rsidR="00383079" w:rsidRPr="00383079" w:rsidRDefault="0067542A" w:rsidP="00DA4CDC">
      <w:pPr>
        <w:jc w:val="right"/>
        <w:rPr>
          <w:b/>
          <w:i/>
          <w:sz w:val="24"/>
        </w:rPr>
      </w:pPr>
      <w:r w:rsidRPr="00383079">
        <w:rPr>
          <w:b/>
          <w:i/>
          <w:sz w:val="24"/>
        </w:rPr>
        <w:t>-  From NOAA's Next Generation Strategic Plan (2010)</w:t>
      </w:r>
    </w:p>
    <w:p w:rsidR="00020B36" w:rsidRPr="00F1793A" w:rsidRDefault="00020B36" w:rsidP="00F1793A">
      <w:pPr>
        <w:spacing w:after="0" w:line="240" w:lineRule="auto"/>
        <w:rPr>
          <w:b/>
          <w:bCs/>
          <w:sz w:val="28"/>
        </w:rPr>
      </w:pPr>
      <w:r w:rsidRPr="00F1793A">
        <w:rPr>
          <w:b/>
          <w:sz w:val="32"/>
        </w:rPr>
        <w:t>Revision History</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824"/>
        <w:gridCol w:w="1529"/>
        <w:gridCol w:w="2520"/>
        <w:gridCol w:w="4317"/>
      </w:tblGrid>
      <w:tr w:rsidR="00020B36" w:rsidRPr="007F08AF" w:rsidTr="00020B36">
        <w:trPr>
          <w:trHeight w:val="528"/>
        </w:trPr>
        <w:tc>
          <w:tcPr>
            <w:tcW w:w="448" w:type="pct"/>
            <w:shd w:val="clear" w:color="auto" w:fill="C6D9F1" w:themeFill="text2" w:themeFillTint="33"/>
            <w:vAlign w:val="center"/>
          </w:tcPr>
          <w:p w:rsidR="00020B36" w:rsidRPr="007F08AF" w:rsidRDefault="00020B36" w:rsidP="007F08AF">
            <w:pPr>
              <w:pStyle w:val="tabletxt"/>
              <w:ind w:firstLine="0"/>
              <w:jc w:val="left"/>
              <w:rPr>
                <w:rFonts w:asciiTheme="minorHAnsi" w:hAnsiTheme="minorHAnsi" w:cstheme="minorHAnsi"/>
                <w:b/>
                <w:bCs/>
              </w:rPr>
            </w:pPr>
            <w:r w:rsidRPr="007F08AF">
              <w:rPr>
                <w:rFonts w:asciiTheme="minorHAnsi" w:hAnsiTheme="minorHAnsi" w:cstheme="minorHAnsi"/>
                <w:b/>
                <w:bCs/>
              </w:rPr>
              <w:t>Version</w:t>
            </w:r>
          </w:p>
        </w:tc>
        <w:tc>
          <w:tcPr>
            <w:tcW w:w="832" w:type="pct"/>
            <w:shd w:val="clear" w:color="auto" w:fill="C6D9F1" w:themeFill="text2" w:themeFillTint="33"/>
            <w:vAlign w:val="center"/>
          </w:tcPr>
          <w:p w:rsidR="00020B36" w:rsidRPr="007F08AF" w:rsidRDefault="00020B36" w:rsidP="007F08AF">
            <w:pPr>
              <w:pStyle w:val="tabletxt"/>
              <w:ind w:firstLine="0"/>
              <w:jc w:val="center"/>
              <w:rPr>
                <w:rFonts w:asciiTheme="minorHAnsi" w:hAnsiTheme="minorHAnsi" w:cstheme="minorHAnsi"/>
                <w:b/>
                <w:bCs/>
              </w:rPr>
            </w:pPr>
            <w:r w:rsidRPr="007F08AF">
              <w:rPr>
                <w:rFonts w:asciiTheme="minorHAnsi" w:hAnsiTheme="minorHAnsi" w:cstheme="minorHAnsi"/>
                <w:b/>
                <w:bCs/>
              </w:rPr>
              <w:t>Date</w:t>
            </w:r>
          </w:p>
        </w:tc>
        <w:tc>
          <w:tcPr>
            <w:tcW w:w="1371" w:type="pct"/>
            <w:shd w:val="clear" w:color="auto" w:fill="C6D9F1" w:themeFill="text2" w:themeFillTint="33"/>
            <w:vAlign w:val="center"/>
          </w:tcPr>
          <w:p w:rsidR="00020B36" w:rsidRPr="007F08AF" w:rsidRDefault="00020B36" w:rsidP="00020B36">
            <w:pPr>
              <w:pStyle w:val="tabletxt"/>
              <w:ind w:firstLine="0"/>
              <w:jc w:val="center"/>
              <w:rPr>
                <w:rFonts w:asciiTheme="minorHAnsi" w:hAnsiTheme="minorHAnsi" w:cstheme="minorHAnsi"/>
                <w:b/>
                <w:bCs/>
              </w:rPr>
            </w:pPr>
            <w:r w:rsidRPr="007F08AF">
              <w:rPr>
                <w:rFonts w:asciiTheme="minorHAnsi" w:hAnsiTheme="minorHAnsi" w:cstheme="minorHAnsi"/>
                <w:b/>
                <w:bCs/>
              </w:rPr>
              <w:t>Editor</w:t>
            </w:r>
          </w:p>
        </w:tc>
        <w:tc>
          <w:tcPr>
            <w:tcW w:w="2349" w:type="pct"/>
            <w:shd w:val="clear" w:color="auto" w:fill="C6D9F1" w:themeFill="text2" w:themeFillTint="33"/>
            <w:vAlign w:val="center"/>
          </w:tcPr>
          <w:p w:rsidR="00020B36" w:rsidRPr="007F08AF" w:rsidRDefault="00020B36" w:rsidP="00020B36">
            <w:pPr>
              <w:pStyle w:val="tabletxt"/>
              <w:ind w:firstLine="0"/>
              <w:jc w:val="center"/>
              <w:rPr>
                <w:rFonts w:asciiTheme="minorHAnsi" w:hAnsiTheme="minorHAnsi" w:cstheme="minorHAnsi"/>
                <w:b/>
                <w:bCs/>
              </w:rPr>
            </w:pPr>
            <w:r w:rsidRPr="007F08AF">
              <w:rPr>
                <w:rFonts w:asciiTheme="minorHAnsi" w:hAnsiTheme="minorHAnsi" w:cstheme="minorHAnsi"/>
                <w:b/>
                <w:bCs/>
              </w:rPr>
              <w:t>Description</w:t>
            </w:r>
          </w:p>
        </w:tc>
      </w:tr>
      <w:tr w:rsidR="00020B36" w:rsidRPr="007F08AF" w:rsidTr="00F1793A">
        <w:trPr>
          <w:trHeight w:val="144"/>
        </w:trPr>
        <w:tc>
          <w:tcPr>
            <w:tcW w:w="448" w:type="pct"/>
            <w:shd w:val="clear" w:color="auto" w:fill="auto"/>
          </w:tcPr>
          <w:p w:rsidR="00020B36" w:rsidRPr="007F08AF" w:rsidRDefault="00020B36" w:rsidP="007F08AF">
            <w:pPr>
              <w:pStyle w:val="Tabletext"/>
              <w:jc w:val="left"/>
              <w:rPr>
                <w:rFonts w:asciiTheme="minorHAnsi" w:hAnsiTheme="minorHAnsi" w:cstheme="minorHAnsi"/>
              </w:rPr>
            </w:pPr>
            <w:r w:rsidRPr="007F08AF">
              <w:rPr>
                <w:rFonts w:asciiTheme="minorHAnsi" w:hAnsiTheme="minorHAnsi" w:cstheme="minorHAnsi"/>
              </w:rPr>
              <w:t>0.1</w:t>
            </w:r>
          </w:p>
        </w:tc>
        <w:tc>
          <w:tcPr>
            <w:tcW w:w="832" w:type="pct"/>
            <w:shd w:val="clear" w:color="auto" w:fill="auto"/>
          </w:tcPr>
          <w:p w:rsidR="00020B36" w:rsidRPr="007F08AF" w:rsidRDefault="00020B36" w:rsidP="007F08AF">
            <w:pPr>
              <w:pStyle w:val="Tabletext"/>
              <w:ind w:firstLine="0"/>
              <w:jc w:val="center"/>
              <w:rPr>
                <w:rFonts w:asciiTheme="minorHAnsi" w:hAnsiTheme="minorHAnsi" w:cstheme="minorHAnsi"/>
              </w:rPr>
            </w:pPr>
            <w:r w:rsidRPr="007F08AF">
              <w:rPr>
                <w:rFonts w:asciiTheme="minorHAnsi" w:hAnsiTheme="minorHAnsi" w:cstheme="minorHAnsi"/>
              </w:rPr>
              <w:t>2012 Sep 7</w:t>
            </w:r>
          </w:p>
        </w:tc>
        <w:tc>
          <w:tcPr>
            <w:tcW w:w="1371" w:type="pct"/>
            <w:shd w:val="clear" w:color="auto" w:fill="auto"/>
          </w:tcPr>
          <w:p w:rsidR="00020B36" w:rsidRPr="007F08AF" w:rsidRDefault="002137F6" w:rsidP="007F08AF">
            <w:pPr>
              <w:pStyle w:val="Tabletext"/>
              <w:ind w:firstLine="0"/>
              <w:jc w:val="center"/>
              <w:rPr>
                <w:rFonts w:asciiTheme="minorHAnsi" w:hAnsiTheme="minorHAnsi" w:cstheme="minorHAnsi"/>
              </w:rPr>
            </w:pPr>
            <w:r w:rsidRPr="007F08AF">
              <w:rPr>
                <w:rFonts w:asciiTheme="minorHAnsi" w:hAnsiTheme="minorHAnsi" w:cstheme="minorHAnsi"/>
                <w:iCs/>
              </w:rPr>
              <w:t xml:space="preserve">Dr. </w:t>
            </w:r>
            <w:r w:rsidR="00020B36" w:rsidRPr="007F08AF">
              <w:rPr>
                <w:rFonts w:asciiTheme="minorHAnsi" w:hAnsiTheme="minorHAnsi" w:cstheme="minorHAnsi"/>
                <w:iCs/>
              </w:rPr>
              <w:t>Jeff de La Beaujardière</w:t>
            </w:r>
            <w:r w:rsidRPr="007F08AF">
              <w:rPr>
                <w:rFonts w:asciiTheme="minorHAnsi" w:hAnsiTheme="minorHAnsi" w:cstheme="minorHAnsi"/>
                <w:iCs/>
              </w:rPr>
              <w:t>, NOAA Data M</w:t>
            </w:r>
            <w:r w:rsidR="007F08AF" w:rsidRPr="007F08AF">
              <w:rPr>
                <w:rFonts w:asciiTheme="minorHAnsi" w:hAnsiTheme="minorHAnsi" w:cstheme="minorHAnsi"/>
                <w:iCs/>
              </w:rPr>
              <w:t>gmt</w:t>
            </w:r>
            <w:r w:rsidRPr="007F08AF">
              <w:rPr>
                <w:rFonts w:asciiTheme="minorHAnsi" w:hAnsiTheme="minorHAnsi" w:cstheme="minorHAnsi"/>
                <w:iCs/>
              </w:rPr>
              <w:t xml:space="preserve"> Architect</w:t>
            </w:r>
          </w:p>
        </w:tc>
        <w:tc>
          <w:tcPr>
            <w:tcW w:w="2349" w:type="pct"/>
            <w:shd w:val="clear" w:color="auto" w:fill="auto"/>
          </w:tcPr>
          <w:p w:rsidR="00020B36" w:rsidRPr="007F08AF" w:rsidRDefault="00020B36" w:rsidP="00BF6D5F">
            <w:pPr>
              <w:pStyle w:val="Tabletext"/>
              <w:ind w:firstLine="0"/>
              <w:rPr>
                <w:rFonts w:asciiTheme="minorHAnsi" w:hAnsiTheme="minorHAnsi" w:cstheme="minorHAnsi"/>
              </w:rPr>
            </w:pPr>
            <w:r w:rsidRPr="007F08AF">
              <w:rPr>
                <w:rFonts w:asciiTheme="minorHAnsi" w:hAnsiTheme="minorHAnsi" w:cstheme="minorHAnsi"/>
              </w:rPr>
              <w:t xml:space="preserve">First Draft sent for </w:t>
            </w:r>
            <w:r w:rsidR="00BF6D5F" w:rsidRPr="007F08AF">
              <w:rPr>
                <w:rFonts w:asciiTheme="minorHAnsi" w:hAnsiTheme="minorHAnsi" w:cstheme="minorHAnsi"/>
              </w:rPr>
              <w:t xml:space="preserve">Committee </w:t>
            </w:r>
            <w:r w:rsidRPr="007F08AF">
              <w:rPr>
                <w:rFonts w:asciiTheme="minorHAnsi" w:hAnsiTheme="minorHAnsi" w:cstheme="minorHAnsi"/>
              </w:rPr>
              <w:t xml:space="preserve">review </w:t>
            </w:r>
            <w:r w:rsidR="00BF6D5F" w:rsidRPr="007F08AF">
              <w:rPr>
                <w:rFonts w:asciiTheme="minorHAnsi" w:hAnsiTheme="minorHAnsi" w:cstheme="minorHAnsi"/>
              </w:rPr>
              <w:t>(</w:t>
            </w:r>
            <w:r w:rsidRPr="007F08AF">
              <w:rPr>
                <w:rFonts w:asciiTheme="minorHAnsi" w:hAnsiTheme="minorHAnsi" w:cstheme="minorHAnsi"/>
              </w:rPr>
              <w:t xml:space="preserve">EDMC, OSC, GISC, </w:t>
            </w:r>
            <w:proofErr w:type="gramStart"/>
            <w:r w:rsidRPr="007F08AF">
              <w:rPr>
                <w:rFonts w:asciiTheme="minorHAnsi" w:hAnsiTheme="minorHAnsi" w:cstheme="minorHAnsi"/>
              </w:rPr>
              <w:t>EAC</w:t>
            </w:r>
            <w:proofErr w:type="gramEnd"/>
            <w:r w:rsidR="00BF6D5F" w:rsidRPr="007F08AF">
              <w:rPr>
                <w:rFonts w:asciiTheme="minorHAnsi" w:hAnsiTheme="minorHAnsi" w:cstheme="minorHAnsi"/>
              </w:rPr>
              <w:t>)</w:t>
            </w:r>
            <w:r w:rsidRPr="007F08AF">
              <w:rPr>
                <w:rFonts w:asciiTheme="minorHAnsi" w:hAnsiTheme="minorHAnsi" w:cstheme="minorHAnsi"/>
              </w:rPr>
              <w:t xml:space="preserve"> and others.</w:t>
            </w:r>
          </w:p>
        </w:tc>
      </w:tr>
      <w:tr w:rsidR="00020B36" w:rsidRPr="007F08AF" w:rsidTr="00020B36">
        <w:trPr>
          <w:trHeight w:val="248"/>
        </w:trPr>
        <w:tc>
          <w:tcPr>
            <w:tcW w:w="448" w:type="pct"/>
            <w:shd w:val="clear" w:color="auto" w:fill="auto"/>
          </w:tcPr>
          <w:p w:rsidR="00020B36" w:rsidRPr="007F08AF" w:rsidRDefault="00020B36" w:rsidP="007F08AF">
            <w:pPr>
              <w:pStyle w:val="Tabletext"/>
              <w:jc w:val="left"/>
              <w:rPr>
                <w:rFonts w:asciiTheme="minorHAnsi" w:hAnsiTheme="minorHAnsi" w:cstheme="minorHAnsi"/>
                <w:iCs/>
              </w:rPr>
            </w:pPr>
            <w:r w:rsidRPr="007F08AF">
              <w:rPr>
                <w:rFonts w:asciiTheme="minorHAnsi" w:hAnsiTheme="minorHAnsi" w:cstheme="minorHAnsi"/>
                <w:iCs/>
              </w:rPr>
              <w:t>0.2</w:t>
            </w:r>
          </w:p>
        </w:tc>
        <w:tc>
          <w:tcPr>
            <w:tcW w:w="832" w:type="pct"/>
            <w:shd w:val="clear" w:color="auto" w:fill="auto"/>
          </w:tcPr>
          <w:p w:rsidR="00020B36" w:rsidRPr="007F08AF" w:rsidRDefault="00BF6D5F" w:rsidP="007F08AF">
            <w:pPr>
              <w:pStyle w:val="Tabletext"/>
              <w:jc w:val="center"/>
              <w:rPr>
                <w:rFonts w:asciiTheme="minorHAnsi" w:hAnsiTheme="minorHAnsi" w:cstheme="minorHAnsi"/>
                <w:iCs/>
              </w:rPr>
            </w:pPr>
            <w:r w:rsidRPr="007F08AF">
              <w:rPr>
                <w:rFonts w:asciiTheme="minorHAnsi" w:hAnsiTheme="minorHAnsi" w:cstheme="minorHAnsi"/>
                <w:iCs/>
              </w:rPr>
              <w:t>2012 Oct 3</w:t>
            </w:r>
            <w:r w:rsidR="00332A2E" w:rsidRPr="007F08AF">
              <w:rPr>
                <w:rFonts w:asciiTheme="minorHAnsi" w:hAnsiTheme="minorHAnsi" w:cstheme="minorHAnsi"/>
                <w:iCs/>
              </w:rPr>
              <w:t>1</w:t>
            </w:r>
          </w:p>
        </w:tc>
        <w:tc>
          <w:tcPr>
            <w:tcW w:w="1371" w:type="pct"/>
            <w:shd w:val="clear" w:color="auto" w:fill="auto"/>
          </w:tcPr>
          <w:p w:rsidR="00020B36" w:rsidRPr="007F08AF" w:rsidRDefault="002137F6" w:rsidP="00020B36">
            <w:pPr>
              <w:pStyle w:val="Tabletext"/>
              <w:ind w:firstLine="0"/>
              <w:jc w:val="center"/>
              <w:rPr>
                <w:rFonts w:asciiTheme="minorHAnsi" w:hAnsiTheme="minorHAnsi" w:cstheme="minorHAnsi"/>
                <w:iCs/>
              </w:rPr>
            </w:pPr>
            <w:r w:rsidRPr="007F08AF">
              <w:rPr>
                <w:rFonts w:asciiTheme="minorHAnsi" w:hAnsiTheme="minorHAnsi" w:cstheme="minorHAnsi"/>
                <w:iCs/>
              </w:rPr>
              <w:t>"</w:t>
            </w:r>
          </w:p>
        </w:tc>
        <w:tc>
          <w:tcPr>
            <w:tcW w:w="2349" w:type="pct"/>
            <w:shd w:val="clear" w:color="auto" w:fill="auto"/>
          </w:tcPr>
          <w:p w:rsidR="00020B36" w:rsidRPr="007F08AF" w:rsidRDefault="00BF6D5F" w:rsidP="00BF6D5F">
            <w:pPr>
              <w:pStyle w:val="Tabletext"/>
              <w:ind w:firstLine="0"/>
              <w:rPr>
                <w:rFonts w:asciiTheme="minorHAnsi" w:hAnsiTheme="minorHAnsi" w:cstheme="minorHAnsi"/>
              </w:rPr>
            </w:pPr>
            <w:r w:rsidRPr="007F08AF">
              <w:rPr>
                <w:rFonts w:asciiTheme="minorHAnsi" w:hAnsiTheme="minorHAnsi" w:cstheme="minorHAnsi"/>
              </w:rPr>
              <w:t>Second draft for Committee</w:t>
            </w:r>
            <w:r w:rsidR="00020B36" w:rsidRPr="007F08AF">
              <w:rPr>
                <w:rFonts w:asciiTheme="minorHAnsi" w:hAnsiTheme="minorHAnsi" w:cstheme="minorHAnsi"/>
              </w:rPr>
              <w:t xml:space="preserve"> review</w:t>
            </w:r>
          </w:p>
        </w:tc>
      </w:tr>
      <w:tr w:rsidR="00513D68" w:rsidRPr="007F08AF" w:rsidTr="00020B36">
        <w:trPr>
          <w:trHeight w:val="248"/>
        </w:trPr>
        <w:tc>
          <w:tcPr>
            <w:tcW w:w="448" w:type="pct"/>
            <w:shd w:val="clear" w:color="auto" w:fill="auto"/>
          </w:tcPr>
          <w:p w:rsidR="00513D68" w:rsidRPr="007F08AF" w:rsidRDefault="00513D68" w:rsidP="007F08AF">
            <w:pPr>
              <w:pStyle w:val="Tabletext"/>
              <w:jc w:val="left"/>
              <w:rPr>
                <w:rFonts w:asciiTheme="minorHAnsi" w:hAnsiTheme="minorHAnsi" w:cstheme="minorHAnsi"/>
                <w:iCs/>
              </w:rPr>
            </w:pPr>
            <w:r w:rsidRPr="007F08AF">
              <w:rPr>
                <w:rFonts w:asciiTheme="minorHAnsi" w:hAnsiTheme="minorHAnsi" w:cstheme="minorHAnsi"/>
                <w:iCs/>
              </w:rPr>
              <w:t>0.3</w:t>
            </w:r>
          </w:p>
        </w:tc>
        <w:tc>
          <w:tcPr>
            <w:tcW w:w="832" w:type="pct"/>
            <w:shd w:val="clear" w:color="auto" w:fill="auto"/>
          </w:tcPr>
          <w:p w:rsidR="00513D68" w:rsidRPr="007F08AF" w:rsidRDefault="00513D68" w:rsidP="007F08AF">
            <w:pPr>
              <w:pStyle w:val="Tabletext"/>
              <w:jc w:val="center"/>
              <w:rPr>
                <w:rFonts w:asciiTheme="minorHAnsi" w:hAnsiTheme="minorHAnsi" w:cstheme="minorHAnsi"/>
                <w:iCs/>
              </w:rPr>
            </w:pPr>
            <w:r w:rsidRPr="007F08AF">
              <w:rPr>
                <w:rFonts w:asciiTheme="minorHAnsi" w:hAnsiTheme="minorHAnsi" w:cstheme="minorHAnsi"/>
                <w:iCs/>
              </w:rPr>
              <w:t>2012 Nov 30</w:t>
            </w:r>
          </w:p>
        </w:tc>
        <w:tc>
          <w:tcPr>
            <w:tcW w:w="1371" w:type="pct"/>
            <w:shd w:val="clear" w:color="auto" w:fill="auto"/>
          </w:tcPr>
          <w:p w:rsidR="00513D68" w:rsidRPr="007F08AF" w:rsidRDefault="002137F6" w:rsidP="00020B36">
            <w:pPr>
              <w:pStyle w:val="Tabletext"/>
              <w:ind w:firstLine="0"/>
              <w:jc w:val="center"/>
              <w:rPr>
                <w:rFonts w:asciiTheme="minorHAnsi" w:hAnsiTheme="minorHAnsi" w:cstheme="minorHAnsi"/>
                <w:iCs/>
              </w:rPr>
            </w:pPr>
            <w:r w:rsidRPr="007F08AF">
              <w:rPr>
                <w:rFonts w:asciiTheme="minorHAnsi" w:hAnsiTheme="minorHAnsi" w:cstheme="minorHAnsi"/>
                <w:iCs/>
              </w:rPr>
              <w:t>"</w:t>
            </w:r>
          </w:p>
        </w:tc>
        <w:tc>
          <w:tcPr>
            <w:tcW w:w="2349" w:type="pct"/>
            <w:shd w:val="clear" w:color="auto" w:fill="auto"/>
          </w:tcPr>
          <w:p w:rsidR="00513D68" w:rsidRPr="007F08AF" w:rsidRDefault="00513D68" w:rsidP="00513D68">
            <w:pPr>
              <w:pStyle w:val="Tabletext"/>
              <w:ind w:firstLine="0"/>
              <w:rPr>
                <w:rFonts w:asciiTheme="minorHAnsi" w:hAnsiTheme="minorHAnsi" w:cstheme="minorHAnsi"/>
              </w:rPr>
            </w:pPr>
            <w:r w:rsidRPr="007F08AF">
              <w:rPr>
                <w:rFonts w:asciiTheme="minorHAnsi" w:hAnsiTheme="minorHAnsi" w:cstheme="minorHAnsi"/>
              </w:rPr>
              <w:t>Third draft for NOSC and CIO Council review</w:t>
            </w:r>
          </w:p>
        </w:tc>
      </w:tr>
      <w:tr w:rsidR="00513D68" w:rsidRPr="007F08AF" w:rsidTr="00020B36">
        <w:trPr>
          <w:trHeight w:val="248"/>
        </w:trPr>
        <w:tc>
          <w:tcPr>
            <w:tcW w:w="448" w:type="pct"/>
            <w:shd w:val="clear" w:color="auto" w:fill="auto"/>
          </w:tcPr>
          <w:p w:rsidR="00513D68" w:rsidRPr="007F08AF" w:rsidRDefault="00DA4CDC" w:rsidP="007F08AF">
            <w:pPr>
              <w:pStyle w:val="Tabletext"/>
              <w:jc w:val="left"/>
              <w:rPr>
                <w:rFonts w:asciiTheme="minorHAnsi" w:hAnsiTheme="minorHAnsi" w:cstheme="minorHAnsi"/>
                <w:iCs/>
              </w:rPr>
            </w:pPr>
            <w:r w:rsidRPr="007F08AF">
              <w:rPr>
                <w:rFonts w:asciiTheme="minorHAnsi" w:hAnsiTheme="minorHAnsi" w:cstheme="minorHAnsi"/>
                <w:iCs/>
              </w:rPr>
              <w:t>0.4</w:t>
            </w:r>
          </w:p>
        </w:tc>
        <w:tc>
          <w:tcPr>
            <w:tcW w:w="832" w:type="pct"/>
            <w:shd w:val="clear" w:color="auto" w:fill="auto"/>
          </w:tcPr>
          <w:p w:rsidR="00513D68" w:rsidRPr="007F08AF" w:rsidRDefault="00DA4CDC" w:rsidP="007F08AF">
            <w:pPr>
              <w:pStyle w:val="Tabletext"/>
              <w:jc w:val="center"/>
              <w:rPr>
                <w:rFonts w:asciiTheme="minorHAnsi" w:hAnsiTheme="minorHAnsi" w:cstheme="minorHAnsi"/>
                <w:iCs/>
              </w:rPr>
            </w:pPr>
            <w:r w:rsidRPr="007F08AF">
              <w:rPr>
                <w:rFonts w:asciiTheme="minorHAnsi" w:hAnsiTheme="minorHAnsi" w:cstheme="minorHAnsi"/>
                <w:iCs/>
              </w:rPr>
              <w:t>2013 Jan 24</w:t>
            </w:r>
          </w:p>
        </w:tc>
        <w:tc>
          <w:tcPr>
            <w:tcW w:w="1371" w:type="pct"/>
            <w:shd w:val="clear" w:color="auto" w:fill="auto"/>
          </w:tcPr>
          <w:p w:rsidR="00513D68" w:rsidRPr="007F08AF" w:rsidRDefault="00DA4CDC" w:rsidP="00020B36">
            <w:pPr>
              <w:pStyle w:val="Tabletext"/>
              <w:ind w:firstLine="0"/>
              <w:jc w:val="center"/>
              <w:rPr>
                <w:rFonts w:asciiTheme="minorHAnsi" w:hAnsiTheme="minorHAnsi" w:cstheme="minorHAnsi"/>
                <w:iCs/>
              </w:rPr>
            </w:pPr>
            <w:r w:rsidRPr="007F08AF">
              <w:rPr>
                <w:rFonts w:asciiTheme="minorHAnsi" w:hAnsiTheme="minorHAnsi" w:cstheme="minorHAnsi"/>
                <w:iCs/>
              </w:rPr>
              <w:t>"</w:t>
            </w:r>
          </w:p>
        </w:tc>
        <w:tc>
          <w:tcPr>
            <w:tcW w:w="2349" w:type="pct"/>
            <w:shd w:val="clear" w:color="auto" w:fill="auto"/>
          </w:tcPr>
          <w:p w:rsidR="00513D68" w:rsidRPr="007F08AF" w:rsidRDefault="00DA4CDC" w:rsidP="00020B36">
            <w:pPr>
              <w:pStyle w:val="Tabletext"/>
              <w:ind w:firstLine="0"/>
              <w:rPr>
                <w:rFonts w:asciiTheme="minorHAnsi" w:hAnsiTheme="minorHAnsi" w:cstheme="minorHAnsi"/>
              </w:rPr>
            </w:pPr>
            <w:r w:rsidRPr="007F08AF">
              <w:rPr>
                <w:rFonts w:asciiTheme="minorHAnsi" w:hAnsiTheme="minorHAnsi" w:cstheme="minorHAnsi"/>
              </w:rPr>
              <w:t>Fourth draft for NEP/NEC review</w:t>
            </w:r>
          </w:p>
        </w:tc>
      </w:tr>
      <w:tr w:rsidR="00FB0992" w:rsidRPr="007F08AF" w:rsidTr="00F1793A">
        <w:trPr>
          <w:trHeight w:val="305"/>
        </w:trPr>
        <w:tc>
          <w:tcPr>
            <w:tcW w:w="448" w:type="pct"/>
            <w:shd w:val="clear" w:color="auto" w:fill="auto"/>
          </w:tcPr>
          <w:p w:rsidR="00FB0992" w:rsidRPr="007F08AF" w:rsidRDefault="00FB0992" w:rsidP="007F08AF">
            <w:pPr>
              <w:pStyle w:val="Tabletext"/>
              <w:jc w:val="left"/>
              <w:rPr>
                <w:rFonts w:asciiTheme="minorHAnsi" w:hAnsiTheme="minorHAnsi" w:cstheme="minorHAnsi"/>
                <w:iCs/>
              </w:rPr>
            </w:pPr>
            <w:r>
              <w:rPr>
                <w:rFonts w:asciiTheme="minorHAnsi" w:hAnsiTheme="minorHAnsi" w:cstheme="minorHAnsi"/>
                <w:iCs/>
              </w:rPr>
              <w:t>1.0</w:t>
            </w:r>
          </w:p>
        </w:tc>
        <w:tc>
          <w:tcPr>
            <w:tcW w:w="832" w:type="pct"/>
            <w:shd w:val="clear" w:color="auto" w:fill="auto"/>
          </w:tcPr>
          <w:p w:rsidR="00FB0992" w:rsidRPr="007F08AF" w:rsidRDefault="00FB0992" w:rsidP="007F08AF">
            <w:pPr>
              <w:pStyle w:val="Tabletext"/>
              <w:jc w:val="center"/>
              <w:rPr>
                <w:rFonts w:asciiTheme="minorHAnsi" w:hAnsiTheme="minorHAnsi" w:cstheme="minorHAnsi"/>
                <w:iCs/>
              </w:rPr>
            </w:pPr>
            <w:r>
              <w:rPr>
                <w:rFonts w:asciiTheme="minorHAnsi" w:hAnsiTheme="minorHAnsi" w:cstheme="minorHAnsi"/>
                <w:iCs/>
              </w:rPr>
              <w:t>2013 Mar 14</w:t>
            </w:r>
          </w:p>
        </w:tc>
        <w:tc>
          <w:tcPr>
            <w:tcW w:w="1371" w:type="pct"/>
            <w:shd w:val="clear" w:color="auto" w:fill="auto"/>
          </w:tcPr>
          <w:p w:rsidR="00FB0992" w:rsidRPr="007F08AF" w:rsidRDefault="00FB0992" w:rsidP="00020B36">
            <w:pPr>
              <w:pStyle w:val="Tabletext"/>
              <w:ind w:firstLine="0"/>
              <w:jc w:val="center"/>
              <w:rPr>
                <w:rFonts w:asciiTheme="minorHAnsi" w:hAnsiTheme="minorHAnsi" w:cstheme="minorHAnsi"/>
                <w:iCs/>
              </w:rPr>
            </w:pPr>
            <w:r>
              <w:rPr>
                <w:rFonts w:asciiTheme="minorHAnsi" w:hAnsiTheme="minorHAnsi" w:cstheme="minorHAnsi"/>
                <w:iCs/>
              </w:rPr>
              <w:t>"</w:t>
            </w:r>
          </w:p>
        </w:tc>
        <w:tc>
          <w:tcPr>
            <w:tcW w:w="2349" w:type="pct"/>
            <w:shd w:val="clear" w:color="auto" w:fill="auto"/>
          </w:tcPr>
          <w:p w:rsidR="00FB0992" w:rsidRPr="007F08AF" w:rsidRDefault="00FB0992" w:rsidP="00F1793A">
            <w:pPr>
              <w:pStyle w:val="Tabletext"/>
              <w:ind w:firstLine="0"/>
              <w:rPr>
                <w:rFonts w:asciiTheme="minorHAnsi" w:hAnsiTheme="minorHAnsi" w:cstheme="minorHAnsi"/>
              </w:rPr>
            </w:pPr>
            <w:r>
              <w:rPr>
                <w:rFonts w:asciiTheme="minorHAnsi" w:hAnsiTheme="minorHAnsi" w:cstheme="minorHAnsi"/>
              </w:rPr>
              <w:t>Version 1.0 for present</w:t>
            </w:r>
            <w:r w:rsidR="00F1793A">
              <w:rPr>
                <w:rFonts w:asciiTheme="minorHAnsi" w:hAnsiTheme="minorHAnsi" w:cstheme="minorHAnsi"/>
              </w:rPr>
              <w:t>ation to SAB</w:t>
            </w:r>
          </w:p>
        </w:tc>
      </w:tr>
    </w:tbl>
    <w:p w:rsidR="00020B36" w:rsidRPr="00F1793A" w:rsidRDefault="00020B36" w:rsidP="00F1793A">
      <w:pPr>
        <w:spacing w:after="0" w:line="240" w:lineRule="auto"/>
        <w:rPr>
          <w:b/>
          <w:sz w:val="32"/>
        </w:rPr>
      </w:pPr>
      <w:r w:rsidRPr="00F1793A">
        <w:rPr>
          <w:b/>
          <w:sz w:val="32"/>
        </w:rPr>
        <w:t>Acknowledgements</w:t>
      </w:r>
    </w:p>
    <w:p w:rsidR="00020B36" w:rsidRDefault="00020B36" w:rsidP="00020B36">
      <w:r>
        <w:t xml:space="preserve">This document was improved thanks to comments received from the following reviewers: </w:t>
      </w:r>
    </w:p>
    <w:p w:rsidR="00A65169" w:rsidRDefault="00A65169" w:rsidP="00C14519">
      <w:pPr>
        <w:spacing w:after="0" w:line="240" w:lineRule="auto"/>
        <w:rPr>
          <w:lang w:val="fr-FR"/>
        </w:rPr>
        <w:sectPr w:rsidR="00A65169" w:rsidSect="0067542A">
          <w:headerReference w:type="default" r:id="rId9"/>
          <w:footerReference w:type="default" r:id="rId10"/>
          <w:footerReference w:type="first" r:id="rId11"/>
          <w:footnotePr>
            <w:numFmt w:val="chicago"/>
            <w:numRestart w:val="eachPage"/>
          </w:footnotePr>
          <w:pgSz w:w="12240" w:h="15840" w:code="1"/>
          <w:pgMar w:top="1440" w:right="1440" w:bottom="1440" w:left="1440" w:header="720" w:footer="720" w:gutter="0"/>
          <w:cols w:space="720"/>
          <w:titlePg/>
          <w:docGrid w:linePitch="360"/>
        </w:sectPr>
      </w:pPr>
    </w:p>
    <w:p w:rsidR="00020B36" w:rsidRDefault="00020B36" w:rsidP="00C14519">
      <w:pPr>
        <w:spacing w:after="0" w:line="240" w:lineRule="auto"/>
        <w:rPr>
          <w:lang w:val="fr-FR"/>
        </w:rPr>
      </w:pPr>
      <w:r w:rsidRPr="00EF0FF0">
        <w:rPr>
          <w:lang w:val="fr-FR"/>
        </w:rPr>
        <w:lastRenderedPageBreak/>
        <w:t>Anne Ball, NOS</w:t>
      </w:r>
      <w:r w:rsidR="0032475A">
        <w:rPr>
          <w:lang w:val="fr-FR"/>
        </w:rPr>
        <w:t>/</w:t>
      </w:r>
      <w:r w:rsidRPr="00EF0FF0">
        <w:rPr>
          <w:lang w:val="fr-FR"/>
        </w:rPr>
        <w:t>CSC</w:t>
      </w:r>
    </w:p>
    <w:p w:rsidR="00F1793A" w:rsidRDefault="00F1793A" w:rsidP="00C14519">
      <w:pPr>
        <w:spacing w:after="0" w:line="240" w:lineRule="auto"/>
        <w:rPr>
          <w:lang w:val="fr-FR"/>
        </w:rPr>
      </w:pPr>
      <w:r>
        <w:rPr>
          <w:lang w:val="fr-FR"/>
        </w:rPr>
        <w:t>Charles Baker, NESDIS</w:t>
      </w:r>
    </w:p>
    <w:p w:rsidR="00A65169" w:rsidRPr="00EF0FF0" w:rsidRDefault="00A65169" w:rsidP="00C14519">
      <w:pPr>
        <w:spacing w:after="0" w:line="240" w:lineRule="auto"/>
        <w:rPr>
          <w:lang w:val="fr-FR"/>
        </w:rPr>
      </w:pPr>
      <w:r>
        <w:rPr>
          <w:lang w:val="fr-FR"/>
        </w:rPr>
        <w:t xml:space="preserve">Julie Bosch, </w:t>
      </w:r>
      <w:r w:rsidR="0032475A">
        <w:rPr>
          <w:lang w:val="fr-FR"/>
        </w:rPr>
        <w:t>NESDIS/NODC</w:t>
      </w:r>
    </w:p>
    <w:p w:rsidR="00C14519" w:rsidRPr="00EF0FF0" w:rsidRDefault="00C14519" w:rsidP="00C14519">
      <w:pPr>
        <w:spacing w:after="0" w:line="240" w:lineRule="auto"/>
        <w:rPr>
          <w:lang w:val="fr-FR"/>
        </w:rPr>
      </w:pPr>
      <w:r w:rsidRPr="00EF0FF0">
        <w:rPr>
          <w:lang w:val="fr-FR"/>
        </w:rPr>
        <w:t xml:space="preserve">Deirdre Byrne, </w:t>
      </w:r>
      <w:r w:rsidR="0032475A">
        <w:rPr>
          <w:lang w:val="fr-FR"/>
        </w:rPr>
        <w:t>NESDIS/</w:t>
      </w:r>
      <w:r w:rsidRPr="00EF0FF0">
        <w:rPr>
          <w:lang w:val="fr-FR"/>
        </w:rPr>
        <w:t>NODC</w:t>
      </w:r>
    </w:p>
    <w:p w:rsidR="00C14519" w:rsidRDefault="00C14519" w:rsidP="00C14519">
      <w:pPr>
        <w:spacing w:after="0" w:line="240" w:lineRule="auto"/>
      </w:pPr>
      <w:r>
        <w:t xml:space="preserve">Leo Carling, </w:t>
      </w:r>
      <w:r w:rsidR="00DA5A63">
        <w:t>OMAO</w:t>
      </w:r>
    </w:p>
    <w:p w:rsidR="00DA4CDC" w:rsidRDefault="00DA4CDC" w:rsidP="00C14519">
      <w:pPr>
        <w:spacing w:after="0" w:line="240" w:lineRule="auto"/>
      </w:pPr>
      <w:r>
        <w:t>Kenneth Casey, NESDIS/NODC</w:t>
      </w:r>
    </w:p>
    <w:p w:rsidR="00DA4CDC" w:rsidRDefault="00DA4CDC" w:rsidP="00C14519">
      <w:pPr>
        <w:spacing w:after="0" w:line="240" w:lineRule="auto"/>
      </w:pPr>
      <w:r>
        <w:t>Jennifer Clapp, NESDIS/IIAD</w:t>
      </w:r>
    </w:p>
    <w:p w:rsidR="00A65169" w:rsidRDefault="00A65169" w:rsidP="00C14519">
      <w:pPr>
        <w:spacing w:after="0" w:line="240" w:lineRule="auto"/>
      </w:pPr>
      <w:r>
        <w:t xml:space="preserve">Don Collins, </w:t>
      </w:r>
      <w:r w:rsidR="0032475A">
        <w:t>NESDIS/</w:t>
      </w:r>
      <w:r>
        <w:t>NODC</w:t>
      </w:r>
    </w:p>
    <w:p w:rsidR="00DA4CDC" w:rsidRDefault="00DA4CDC" w:rsidP="00C14519">
      <w:pPr>
        <w:spacing w:after="0" w:line="240" w:lineRule="auto"/>
      </w:pPr>
      <w:r>
        <w:t>Jihong Dai, NMFS/ST</w:t>
      </w:r>
    </w:p>
    <w:p w:rsidR="00A65169" w:rsidRDefault="00A65169" w:rsidP="00C14519">
      <w:pPr>
        <w:spacing w:after="0" w:line="240" w:lineRule="auto"/>
      </w:pPr>
      <w:r>
        <w:t>Darien Davis et al., OAR</w:t>
      </w:r>
    </w:p>
    <w:p w:rsidR="00C14519" w:rsidRDefault="00C14519" w:rsidP="00C14519">
      <w:pPr>
        <w:spacing w:after="0" w:line="240" w:lineRule="auto"/>
      </w:pPr>
      <w:r>
        <w:t>Nancy DeFrancesco</w:t>
      </w:r>
      <w:r w:rsidR="00AD6FE1">
        <w:t xml:space="preserve">, </w:t>
      </w:r>
      <w:r w:rsidR="0032475A">
        <w:t>NESDIS/CID</w:t>
      </w:r>
    </w:p>
    <w:p w:rsidR="00C14519" w:rsidRDefault="00C14519" w:rsidP="00C14519">
      <w:pPr>
        <w:spacing w:after="0" w:line="240" w:lineRule="auto"/>
      </w:pPr>
      <w:r>
        <w:t>Larry Goldberg, NMFS</w:t>
      </w:r>
    </w:p>
    <w:p w:rsidR="00C14519" w:rsidRDefault="00C14519" w:rsidP="00C14519">
      <w:pPr>
        <w:spacing w:after="0" w:line="240" w:lineRule="auto"/>
      </w:pPr>
      <w:r>
        <w:t xml:space="preserve">Peter Grimm, </w:t>
      </w:r>
      <w:r w:rsidR="0032475A">
        <w:t>NESDIS/</w:t>
      </w:r>
      <w:r>
        <w:t>CID</w:t>
      </w:r>
    </w:p>
    <w:p w:rsidR="00A65169" w:rsidRDefault="00A65169" w:rsidP="00C14519">
      <w:pPr>
        <w:spacing w:after="0" w:line="240" w:lineRule="auto"/>
      </w:pPr>
      <w:r>
        <w:t xml:space="preserve">Ted Habermann, </w:t>
      </w:r>
      <w:r w:rsidR="0032475A">
        <w:t>NESDIS/</w:t>
      </w:r>
      <w:r>
        <w:t>NGDC</w:t>
      </w:r>
    </w:p>
    <w:p w:rsidR="00C14519" w:rsidRDefault="00C14519" w:rsidP="00C14519">
      <w:pPr>
        <w:spacing w:after="0" w:line="240" w:lineRule="auto"/>
      </w:pPr>
      <w:r>
        <w:t xml:space="preserve">Karl Hampton, </w:t>
      </w:r>
      <w:r w:rsidR="0032475A">
        <w:t>NESDIS/</w:t>
      </w:r>
      <w:r>
        <w:t>OSPO</w:t>
      </w:r>
    </w:p>
    <w:p w:rsidR="00A65169" w:rsidRDefault="00A65169" w:rsidP="00C14519">
      <w:pPr>
        <w:spacing w:after="0" w:line="240" w:lineRule="auto"/>
      </w:pPr>
      <w:r>
        <w:t xml:space="preserve">Steve Hankin, </w:t>
      </w:r>
      <w:r w:rsidR="0032475A">
        <w:t>OAR/</w:t>
      </w:r>
      <w:r>
        <w:t>PMEL</w:t>
      </w:r>
    </w:p>
    <w:p w:rsidR="00C14519" w:rsidRDefault="00C14519" w:rsidP="00C14519">
      <w:pPr>
        <w:spacing w:after="0" w:line="240" w:lineRule="auto"/>
      </w:pPr>
      <w:r>
        <w:t xml:space="preserve">Scott Hausman, </w:t>
      </w:r>
      <w:r w:rsidR="0032475A">
        <w:t>NESDIS/</w:t>
      </w:r>
      <w:r>
        <w:t>NCDC</w:t>
      </w:r>
    </w:p>
    <w:p w:rsidR="00C14519" w:rsidRDefault="00C14519" w:rsidP="00C14519">
      <w:pPr>
        <w:spacing w:after="0" w:line="240" w:lineRule="auto"/>
      </w:pPr>
      <w:r>
        <w:lastRenderedPageBreak/>
        <w:t>Michelle Hertzfeld, NESDIS</w:t>
      </w:r>
      <w:r w:rsidR="0032475A">
        <w:t>/</w:t>
      </w:r>
      <w:r>
        <w:t>IIAD</w:t>
      </w:r>
    </w:p>
    <w:p w:rsidR="00F1793A" w:rsidRDefault="00F1793A" w:rsidP="00C14519">
      <w:pPr>
        <w:spacing w:after="0" w:line="240" w:lineRule="auto"/>
      </w:pPr>
      <w:r>
        <w:t>Paul Hirschberg, PPI</w:t>
      </w:r>
    </w:p>
    <w:p w:rsidR="00C14519" w:rsidRDefault="00C14519" w:rsidP="00C14519">
      <w:pPr>
        <w:spacing w:after="0" w:line="240" w:lineRule="auto"/>
      </w:pPr>
      <w:r>
        <w:t>Christina Horvat, NWS</w:t>
      </w:r>
    </w:p>
    <w:p w:rsidR="00F1793A" w:rsidRDefault="00F1793A" w:rsidP="00C14519">
      <w:pPr>
        <w:spacing w:after="0" w:line="240" w:lineRule="auto"/>
      </w:pPr>
      <w:r>
        <w:t>Thomas Karl, NESDIS/NCDC</w:t>
      </w:r>
    </w:p>
    <w:p w:rsidR="00DA4CDC" w:rsidRDefault="00DA4CDC" w:rsidP="00C14519">
      <w:pPr>
        <w:spacing w:after="0" w:line="240" w:lineRule="auto"/>
      </w:pPr>
      <w:r>
        <w:t>Eric Kihn, NESDIS/NGDC</w:t>
      </w:r>
    </w:p>
    <w:p w:rsidR="00DA4CDC" w:rsidRDefault="00DA4CDC" w:rsidP="00C14519">
      <w:pPr>
        <w:spacing w:after="0" w:line="240" w:lineRule="auto"/>
      </w:pPr>
      <w:r>
        <w:t>Tony Lavoi, OCIO/GIO</w:t>
      </w:r>
    </w:p>
    <w:p w:rsidR="00DA4CDC" w:rsidRDefault="00DA4CDC" w:rsidP="00C14519">
      <w:pPr>
        <w:spacing w:after="0" w:line="240" w:lineRule="auto"/>
      </w:pPr>
      <w:r>
        <w:t>Clark Lind, NESDIS/NCDC</w:t>
      </w:r>
    </w:p>
    <w:p w:rsidR="00C14519" w:rsidRDefault="00C14519" w:rsidP="00C14519">
      <w:pPr>
        <w:spacing w:after="0" w:line="240" w:lineRule="auto"/>
      </w:pPr>
      <w:r>
        <w:t>Roy Mendelssohn, NMFS</w:t>
      </w:r>
    </w:p>
    <w:p w:rsidR="00A65169" w:rsidRDefault="00A65169" w:rsidP="00C14519">
      <w:pPr>
        <w:spacing w:after="0" w:line="240" w:lineRule="auto"/>
      </w:pPr>
      <w:r>
        <w:t xml:space="preserve">Lewis McCulloch, </w:t>
      </w:r>
      <w:r w:rsidR="0032475A">
        <w:t>NESDIS/</w:t>
      </w:r>
      <w:r>
        <w:t>TPIO</w:t>
      </w:r>
    </w:p>
    <w:p w:rsidR="00A65169" w:rsidRDefault="00A65169" w:rsidP="00C14519">
      <w:pPr>
        <w:spacing w:after="0" w:line="240" w:lineRule="auto"/>
      </w:pPr>
      <w:r>
        <w:t xml:space="preserve">Ana Pinheiro Privette, </w:t>
      </w:r>
      <w:r w:rsidR="0032475A">
        <w:t>NESDIS/</w:t>
      </w:r>
      <w:r>
        <w:t>NCDC</w:t>
      </w:r>
    </w:p>
    <w:p w:rsidR="00C14519" w:rsidRDefault="00C14519" w:rsidP="00C14519">
      <w:pPr>
        <w:spacing w:after="0" w:line="240" w:lineRule="auto"/>
      </w:pPr>
      <w:r>
        <w:t>Nancy Ritchey</w:t>
      </w:r>
      <w:r w:rsidR="00A65169">
        <w:t xml:space="preserve">, </w:t>
      </w:r>
      <w:r w:rsidR="0032475A">
        <w:t>NESDIS/</w:t>
      </w:r>
      <w:r w:rsidR="00AD6FE1">
        <w:t>NCDC</w:t>
      </w:r>
    </w:p>
    <w:p w:rsidR="00A65169" w:rsidRDefault="00A65169" w:rsidP="00C14519">
      <w:pPr>
        <w:spacing w:after="0" w:line="240" w:lineRule="auto"/>
      </w:pPr>
      <w:r>
        <w:t xml:space="preserve">Steve Rutz, </w:t>
      </w:r>
      <w:r w:rsidR="0032475A">
        <w:t>NESDIS/</w:t>
      </w:r>
      <w:r>
        <w:t>NODC</w:t>
      </w:r>
    </w:p>
    <w:p w:rsidR="00DA4CDC" w:rsidRDefault="00DA4CDC" w:rsidP="00C14519">
      <w:pPr>
        <w:spacing w:after="0" w:line="240" w:lineRule="auto"/>
      </w:pPr>
      <w:r>
        <w:t>Jim Sargent et al., NMFS</w:t>
      </w:r>
    </w:p>
    <w:p w:rsidR="00DA4CDC" w:rsidRDefault="00DA4CDC" w:rsidP="00C14519">
      <w:pPr>
        <w:spacing w:after="0" w:line="240" w:lineRule="auto"/>
      </w:pPr>
      <w:r>
        <w:t>Rebecca Shuford, NMFS</w:t>
      </w:r>
    </w:p>
    <w:p w:rsidR="00020B36" w:rsidRDefault="00020B36" w:rsidP="00C14519">
      <w:pPr>
        <w:spacing w:after="0" w:line="240" w:lineRule="auto"/>
      </w:pPr>
      <w:r>
        <w:t xml:space="preserve">Matt Seybold, </w:t>
      </w:r>
      <w:r w:rsidR="0032475A">
        <w:t>NESDIS/</w:t>
      </w:r>
      <w:r>
        <w:t>OSPO</w:t>
      </w:r>
    </w:p>
    <w:p w:rsidR="00020B36" w:rsidRDefault="00020B36" w:rsidP="00C14519">
      <w:pPr>
        <w:spacing w:after="0" w:line="240" w:lineRule="auto"/>
      </w:pPr>
      <w:r>
        <w:t>Micah Wengren, NOS</w:t>
      </w:r>
      <w:r w:rsidR="0032475A">
        <w:t>/</w:t>
      </w:r>
      <w:r>
        <w:t>OCS</w:t>
      </w:r>
    </w:p>
    <w:p w:rsidR="00DA4CDC" w:rsidRDefault="00DA4CDC" w:rsidP="00C14519">
      <w:pPr>
        <w:spacing w:after="0" w:line="240" w:lineRule="auto"/>
      </w:pPr>
      <w:r>
        <w:t xml:space="preserve">Zdenka </w:t>
      </w:r>
      <w:r w:rsidR="005A017B">
        <w:t>Willis</w:t>
      </w:r>
      <w:r>
        <w:t>, NOS/IOOS</w:t>
      </w:r>
    </w:p>
    <w:p w:rsidR="00A65169" w:rsidRDefault="00A65169">
      <w:pPr>
        <w:autoSpaceDE/>
        <w:autoSpaceDN/>
        <w:adjustRightInd/>
        <w:spacing w:after="0" w:line="240" w:lineRule="auto"/>
        <w:jc w:val="left"/>
        <w:sectPr w:rsidR="00A65169" w:rsidSect="00A65169">
          <w:footnotePr>
            <w:numFmt w:val="chicago"/>
            <w:numRestart w:val="eachPage"/>
          </w:footnotePr>
          <w:type w:val="continuous"/>
          <w:pgSz w:w="12240" w:h="15840" w:code="1"/>
          <w:pgMar w:top="1440" w:right="1440" w:bottom="1440" w:left="1440" w:header="720" w:footer="720" w:gutter="0"/>
          <w:cols w:num="2" w:space="720"/>
          <w:titlePg/>
          <w:docGrid w:linePitch="360"/>
        </w:sectPr>
      </w:pPr>
    </w:p>
    <w:p w:rsidR="00020B36" w:rsidRDefault="00020B36">
      <w:pPr>
        <w:autoSpaceDE/>
        <w:autoSpaceDN/>
        <w:adjustRightInd/>
        <w:spacing w:after="0" w:line="240" w:lineRule="auto"/>
        <w:jc w:val="left"/>
      </w:pPr>
      <w:r>
        <w:lastRenderedPageBreak/>
        <w:br w:type="page"/>
      </w:r>
    </w:p>
    <w:p w:rsidR="00106DE8" w:rsidRDefault="00106DE8" w:rsidP="00106DE8"/>
    <w:p w:rsidR="00106DE8" w:rsidRDefault="00106DE8" w:rsidP="00106DE8">
      <w:pPr>
        <w:pStyle w:val="Heading1"/>
        <w:numPr>
          <w:ilvl w:val="0"/>
          <w:numId w:val="0"/>
        </w:numPr>
        <w:jc w:val="center"/>
      </w:pPr>
      <w:bookmarkStart w:id="1" w:name="_Toc351021349"/>
      <w:r>
        <w:t>Table of Contents</w:t>
      </w:r>
      <w:bookmarkEnd w:id="1"/>
    </w:p>
    <w:p w:rsidR="0067542A" w:rsidRDefault="0067542A" w:rsidP="0067542A">
      <w:pPr>
        <w:pStyle w:val="Heading1"/>
        <w:numPr>
          <w:ilvl w:val="0"/>
          <w:numId w:val="0"/>
        </w:numPr>
        <w:sectPr w:rsidR="0067542A" w:rsidSect="00A65169">
          <w:footnotePr>
            <w:numFmt w:val="chicago"/>
            <w:numRestart w:val="eachPage"/>
          </w:footnotePr>
          <w:type w:val="continuous"/>
          <w:pgSz w:w="12240" w:h="15840" w:code="1"/>
          <w:pgMar w:top="1440" w:right="1440" w:bottom="1440" w:left="1440" w:header="720" w:footer="720" w:gutter="0"/>
          <w:cols w:space="720"/>
          <w:titlePg/>
          <w:docGrid w:linePitch="360"/>
        </w:sectPr>
      </w:pPr>
    </w:p>
    <w:p w:rsidR="00362446" w:rsidRDefault="00106DE8">
      <w:pPr>
        <w:pStyle w:val="TOC1"/>
        <w:tabs>
          <w:tab w:val="right" w:leader="dot" w:pos="4310"/>
        </w:tabs>
        <w:rPr>
          <w:rFonts w:eastAsiaTheme="minorEastAsia"/>
          <w:noProof/>
          <w:sz w:val="22"/>
        </w:rPr>
      </w:pPr>
      <w:r>
        <w:rPr>
          <w:sz w:val="22"/>
        </w:rPr>
        <w:lastRenderedPageBreak/>
        <w:fldChar w:fldCharType="begin"/>
      </w:r>
      <w:r>
        <w:rPr>
          <w:sz w:val="22"/>
        </w:rPr>
        <w:instrText xml:space="preserve"> TOC \o "1-3" \h \z \u </w:instrText>
      </w:r>
      <w:r>
        <w:rPr>
          <w:sz w:val="22"/>
        </w:rPr>
        <w:fldChar w:fldCharType="separate"/>
      </w:r>
      <w:hyperlink w:anchor="_Toc351021349" w:history="1">
        <w:r w:rsidR="00362446" w:rsidRPr="00A66267">
          <w:rPr>
            <w:rStyle w:val="Hyperlink"/>
            <w:noProof/>
          </w:rPr>
          <w:t>Table of Contents</w:t>
        </w:r>
        <w:r w:rsidR="00362446">
          <w:rPr>
            <w:noProof/>
            <w:webHidden/>
          </w:rPr>
          <w:tab/>
        </w:r>
        <w:r w:rsidR="00362446">
          <w:rPr>
            <w:noProof/>
            <w:webHidden/>
          </w:rPr>
          <w:fldChar w:fldCharType="begin"/>
        </w:r>
        <w:r w:rsidR="00362446">
          <w:rPr>
            <w:noProof/>
            <w:webHidden/>
          </w:rPr>
          <w:instrText xml:space="preserve"> PAGEREF _Toc351021349 \h </w:instrText>
        </w:r>
        <w:r w:rsidR="00362446">
          <w:rPr>
            <w:noProof/>
            <w:webHidden/>
          </w:rPr>
        </w:r>
        <w:r w:rsidR="00362446">
          <w:rPr>
            <w:noProof/>
            <w:webHidden/>
          </w:rPr>
          <w:fldChar w:fldCharType="separate"/>
        </w:r>
        <w:r w:rsidR="00362446">
          <w:rPr>
            <w:noProof/>
            <w:webHidden/>
          </w:rPr>
          <w:t>2</w:t>
        </w:r>
        <w:r w:rsidR="00362446">
          <w:rPr>
            <w:noProof/>
            <w:webHidden/>
          </w:rPr>
          <w:fldChar w:fldCharType="end"/>
        </w:r>
      </w:hyperlink>
    </w:p>
    <w:p w:rsidR="00362446" w:rsidRDefault="005D016A">
      <w:pPr>
        <w:pStyle w:val="TOC1"/>
        <w:tabs>
          <w:tab w:val="right" w:leader="dot" w:pos="4310"/>
        </w:tabs>
        <w:rPr>
          <w:rFonts w:eastAsiaTheme="minorEastAsia"/>
          <w:noProof/>
          <w:sz w:val="22"/>
        </w:rPr>
      </w:pPr>
      <w:hyperlink w:anchor="_Toc351021350" w:history="1">
        <w:r w:rsidR="00362446" w:rsidRPr="00A66267">
          <w:rPr>
            <w:rStyle w:val="Hyperlink"/>
            <w:noProof/>
          </w:rPr>
          <w:t>Executive Summary</w:t>
        </w:r>
        <w:r w:rsidR="00362446">
          <w:rPr>
            <w:noProof/>
            <w:webHidden/>
          </w:rPr>
          <w:tab/>
        </w:r>
        <w:r w:rsidR="00362446">
          <w:rPr>
            <w:noProof/>
            <w:webHidden/>
          </w:rPr>
          <w:fldChar w:fldCharType="begin"/>
        </w:r>
        <w:r w:rsidR="00362446">
          <w:rPr>
            <w:noProof/>
            <w:webHidden/>
          </w:rPr>
          <w:instrText xml:space="preserve"> PAGEREF _Toc351021350 \h </w:instrText>
        </w:r>
        <w:r w:rsidR="00362446">
          <w:rPr>
            <w:noProof/>
            <w:webHidden/>
          </w:rPr>
        </w:r>
        <w:r w:rsidR="00362446">
          <w:rPr>
            <w:noProof/>
            <w:webHidden/>
          </w:rPr>
          <w:fldChar w:fldCharType="separate"/>
        </w:r>
        <w:r w:rsidR="00362446">
          <w:rPr>
            <w:noProof/>
            <w:webHidden/>
          </w:rPr>
          <w:t>3</w:t>
        </w:r>
        <w:r w:rsidR="00362446">
          <w:rPr>
            <w:noProof/>
            <w:webHidden/>
          </w:rPr>
          <w:fldChar w:fldCharType="end"/>
        </w:r>
      </w:hyperlink>
    </w:p>
    <w:p w:rsidR="00362446" w:rsidRDefault="005D016A">
      <w:pPr>
        <w:pStyle w:val="TOC1"/>
        <w:tabs>
          <w:tab w:val="left" w:pos="660"/>
          <w:tab w:val="right" w:leader="dot" w:pos="4310"/>
        </w:tabs>
        <w:rPr>
          <w:rFonts w:eastAsiaTheme="minorEastAsia"/>
          <w:noProof/>
          <w:sz w:val="22"/>
        </w:rPr>
      </w:pPr>
      <w:hyperlink w:anchor="_Toc351021351" w:history="1">
        <w:r w:rsidR="00362446" w:rsidRPr="00A66267">
          <w:rPr>
            <w:rStyle w:val="Hyperlink"/>
            <w:rFonts w:cs="Times New Roman"/>
            <w:noProof/>
          </w:rPr>
          <w:t>1.</w:t>
        </w:r>
        <w:r w:rsidR="00362446">
          <w:rPr>
            <w:rFonts w:eastAsiaTheme="minorEastAsia"/>
            <w:noProof/>
            <w:sz w:val="22"/>
          </w:rPr>
          <w:tab/>
        </w:r>
        <w:r w:rsidR="00362446" w:rsidRPr="00A66267">
          <w:rPr>
            <w:rStyle w:val="Hyperlink"/>
            <w:noProof/>
          </w:rPr>
          <w:t>Introduction</w:t>
        </w:r>
        <w:r w:rsidR="00362446">
          <w:rPr>
            <w:noProof/>
            <w:webHidden/>
          </w:rPr>
          <w:tab/>
        </w:r>
        <w:r w:rsidR="00362446">
          <w:rPr>
            <w:noProof/>
            <w:webHidden/>
          </w:rPr>
          <w:fldChar w:fldCharType="begin"/>
        </w:r>
        <w:r w:rsidR="00362446">
          <w:rPr>
            <w:noProof/>
            <w:webHidden/>
          </w:rPr>
          <w:instrText xml:space="preserve"> PAGEREF _Toc351021351 \h </w:instrText>
        </w:r>
        <w:r w:rsidR="00362446">
          <w:rPr>
            <w:noProof/>
            <w:webHidden/>
          </w:rPr>
        </w:r>
        <w:r w:rsidR="00362446">
          <w:rPr>
            <w:noProof/>
            <w:webHidden/>
          </w:rPr>
          <w:fldChar w:fldCharType="separate"/>
        </w:r>
        <w:r w:rsidR="00362446">
          <w:rPr>
            <w:noProof/>
            <w:webHidden/>
          </w:rPr>
          <w:t>4</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52" w:history="1">
        <w:r w:rsidR="00362446" w:rsidRPr="00A66267">
          <w:rPr>
            <w:rStyle w:val="Hyperlink"/>
            <w:noProof/>
          </w:rPr>
          <w:t>1.1.</w:t>
        </w:r>
        <w:r w:rsidR="00362446">
          <w:rPr>
            <w:rFonts w:eastAsiaTheme="minorEastAsia"/>
            <w:noProof/>
          </w:rPr>
          <w:tab/>
        </w:r>
        <w:r w:rsidR="00362446" w:rsidRPr="00A66267">
          <w:rPr>
            <w:rStyle w:val="Hyperlink"/>
            <w:noProof/>
          </w:rPr>
          <w:t>Motivation</w:t>
        </w:r>
        <w:r w:rsidR="00362446">
          <w:rPr>
            <w:noProof/>
            <w:webHidden/>
          </w:rPr>
          <w:tab/>
        </w:r>
        <w:r w:rsidR="00362446">
          <w:rPr>
            <w:noProof/>
            <w:webHidden/>
          </w:rPr>
          <w:fldChar w:fldCharType="begin"/>
        </w:r>
        <w:r w:rsidR="00362446">
          <w:rPr>
            <w:noProof/>
            <w:webHidden/>
          </w:rPr>
          <w:instrText xml:space="preserve"> PAGEREF _Toc351021352 \h </w:instrText>
        </w:r>
        <w:r w:rsidR="00362446">
          <w:rPr>
            <w:noProof/>
            <w:webHidden/>
          </w:rPr>
        </w:r>
        <w:r w:rsidR="00362446">
          <w:rPr>
            <w:noProof/>
            <w:webHidden/>
          </w:rPr>
          <w:fldChar w:fldCharType="separate"/>
        </w:r>
        <w:r w:rsidR="00362446">
          <w:rPr>
            <w:noProof/>
            <w:webHidden/>
          </w:rPr>
          <w:t>4</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53" w:history="1">
        <w:r w:rsidR="00362446" w:rsidRPr="00A66267">
          <w:rPr>
            <w:rStyle w:val="Hyperlink"/>
            <w:noProof/>
          </w:rPr>
          <w:t>1.2.</w:t>
        </w:r>
        <w:r w:rsidR="00362446">
          <w:rPr>
            <w:rFonts w:eastAsiaTheme="minorEastAsia"/>
            <w:noProof/>
          </w:rPr>
          <w:tab/>
        </w:r>
        <w:r w:rsidR="00362446" w:rsidRPr="00A66267">
          <w:rPr>
            <w:rStyle w:val="Hyperlink"/>
            <w:noProof/>
          </w:rPr>
          <w:t>Key Concepts</w:t>
        </w:r>
        <w:r w:rsidR="00362446">
          <w:rPr>
            <w:noProof/>
            <w:webHidden/>
          </w:rPr>
          <w:tab/>
        </w:r>
        <w:r w:rsidR="00362446">
          <w:rPr>
            <w:noProof/>
            <w:webHidden/>
          </w:rPr>
          <w:fldChar w:fldCharType="begin"/>
        </w:r>
        <w:r w:rsidR="00362446">
          <w:rPr>
            <w:noProof/>
            <w:webHidden/>
          </w:rPr>
          <w:instrText xml:space="preserve"> PAGEREF _Toc351021353 \h </w:instrText>
        </w:r>
        <w:r w:rsidR="00362446">
          <w:rPr>
            <w:noProof/>
            <w:webHidden/>
          </w:rPr>
        </w:r>
        <w:r w:rsidR="00362446">
          <w:rPr>
            <w:noProof/>
            <w:webHidden/>
          </w:rPr>
          <w:fldChar w:fldCharType="separate"/>
        </w:r>
        <w:r w:rsidR="00362446">
          <w:rPr>
            <w:noProof/>
            <w:webHidden/>
          </w:rPr>
          <w:t>5</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54" w:history="1">
        <w:r w:rsidR="00362446" w:rsidRPr="00A66267">
          <w:rPr>
            <w:rStyle w:val="Hyperlink"/>
            <w:noProof/>
          </w:rPr>
          <w:t>1.3.</w:t>
        </w:r>
        <w:r w:rsidR="00362446">
          <w:rPr>
            <w:rFonts w:eastAsiaTheme="minorEastAsia"/>
            <w:noProof/>
          </w:rPr>
          <w:tab/>
        </w:r>
        <w:r w:rsidR="00362446" w:rsidRPr="00A66267">
          <w:rPr>
            <w:rStyle w:val="Hyperlink"/>
            <w:noProof/>
          </w:rPr>
          <w:t>Data Management Target State</w:t>
        </w:r>
        <w:r w:rsidR="00362446">
          <w:rPr>
            <w:noProof/>
            <w:webHidden/>
          </w:rPr>
          <w:tab/>
        </w:r>
        <w:r w:rsidR="00362446">
          <w:rPr>
            <w:noProof/>
            <w:webHidden/>
          </w:rPr>
          <w:fldChar w:fldCharType="begin"/>
        </w:r>
        <w:r w:rsidR="00362446">
          <w:rPr>
            <w:noProof/>
            <w:webHidden/>
          </w:rPr>
          <w:instrText xml:space="preserve"> PAGEREF _Toc351021354 \h </w:instrText>
        </w:r>
        <w:r w:rsidR="00362446">
          <w:rPr>
            <w:noProof/>
            <w:webHidden/>
          </w:rPr>
        </w:r>
        <w:r w:rsidR="00362446">
          <w:rPr>
            <w:noProof/>
            <w:webHidden/>
          </w:rPr>
          <w:fldChar w:fldCharType="separate"/>
        </w:r>
        <w:r w:rsidR="00362446">
          <w:rPr>
            <w:noProof/>
            <w:webHidden/>
          </w:rPr>
          <w:t>5</w:t>
        </w:r>
        <w:r w:rsidR="00362446">
          <w:rPr>
            <w:noProof/>
            <w:webHidden/>
          </w:rPr>
          <w:fldChar w:fldCharType="end"/>
        </w:r>
      </w:hyperlink>
    </w:p>
    <w:p w:rsidR="00362446" w:rsidRDefault="005D016A">
      <w:pPr>
        <w:pStyle w:val="TOC1"/>
        <w:tabs>
          <w:tab w:val="left" w:pos="660"/>
          <w:tab w:val="right" w:leader="dot" w:pos="4310"/>
        </w:tabs>
        <w:rPr>
          <w:rFonts w:eastAsiaTheme="minorEastAsia"/>
          <w:noProof/>
          <w:sz w:val="22"/>
        </w:rPr>
      </w:pPr>
      <w:hyperlink w:anchor="_Toc351021355" w:history="1">
        <w:r w:rsidR="00362446" w:rsidRPr="00A66267">
          <w:rPr>
            <w:rStyle w:val="Hyperlink"/>
            <w:noProof/>
          </w:rPr>
          <w:t>2.</w:t>
        </w:r>
        <w:r w:rsidR="00362446">
          <w:rPr>
            <w:rFonts w:eastAsiaTheme="minorEastAsia"/>
            <w:noProof/>
            <w:sz w:val="22"/>
          </w:rPr>
          <w:tab/>
        </w:r>
        <w:r w:rsidR="00362446" w:rsidRPr="00A66267">
          <w:rPr>
            <w:rStyle w:val="Hyperlink"/>
            <w:noProof/>
          </w:rPr>
          <w:t>The Environmental Data Management Framework</w:t>
        </w:r>
        <w:r w:rsidR="00362446">
          <w:rPr>
            <w:noProof/>
            <w:webHidden/>
          </w:rPr>
          <w:tab/>
        </w:r>
        <w:r w:rsidR="00362446">
          <w:rPr>
            <w:noProof/>
            <w:webHidden/>
          </w:rPr>
          <w:fldChar w:fldCharType="begin"/>
        </w:r>
        <w:r w:rsidR="00362446">
          <w:rPr>
            <w:noProof/>
            <w:webHidden/>
          </w:rPr>
          <w:instrText xml:space="preserve"> PAGEREF _Toc351021355 \h </w:instrText>
        </w:r>
        <w:r w:rsidR="00362446">
          <w:rPr>
            <w:noProof/>
            <w:webHidden/>
          </w:rPr>
        </w:r>
        <w:r w:rsidR="00362446">
          <w:rPr>
            <w:noProof/>
            <w:webHidden/>
          </w:rPr>
          <w:fldChar w:fldCharType="separate"/>
        </w:r>
        <w:r w:rsidR="00362446">
          <w:rPr>
            <w:noProof/>
            <w:webHidden/>
          </w:rPr>
          <w:t>7</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56" w:history="1">
        <w:r w:rsidR="00362446" w:rsidRPr="00A66267">
          <w:rPr>
            <w:rStyle w:val="Hyperlink"/>
            <w:noProof/>
          </w:rPr>
          <w:t>2.1.</w:t>
        </w:r>
        <w:r w:rsidR="00362446">
          <w:rPr>
            <w:rFonts w:eastAsiaTheme="minorEastAsia"/>
            <w:noProof/>
          </w:rPr>
          <w:tab/>
        </w:r>
        <w:r w:rsidR="00362446" w:rsidRPr="00A66267">
          <w:rPr>
            <w:rStyle w:val="Hyperlink"/>
            <w:noProof/>
          </w:rPr>
          <w:t>Principles</w:t>
        </w:r>
        <w:r w:rsidR="00362446">
          <w:rPr>
            <w:noProof/>
            <w:webHidden/>
          </w:rPr>
          <w:tab/>
        </w:r>
        <w:r w:rsidR="00362446">
          <w:rPr>
            <w:noProof/>
            <w:webHidden/>
          </w:rPr>
          <w:fldChar w:fldCharType="begin"/>
        </w:r>
        <w:r w:rsidR="00362446">
          <w:rPr>
            <w:noProof/>
            <w:webHidden/>
          </w:rPr>
          <w:instrText xml:space="preserve"> PAGEREF _Toc351021356 \h </w:instrText>
        </w:r>
        <w:r w:rsidR="00362446">
          <w:rPr>
            <w:noProof/>
            <w:webHidden/>
          </w:rPr>
        </w:r>
        <w:r w:rsidR="00362446">
          <w:rPr>
            <w:noProof/>
            <w:webHidden/>
          </w:rPr>
          <w:fldChar w:fldCharType="separate"/>
        </w:r>
        <w:r w:rsidR="00362446">
          <w:rPr>
            <w:noProof/>
            <w:webHidden/>
          </w:rPr>
          <w:t>8</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57" w:history="1">
        <w:r w:rsidR="00362446" w:rsidRPr="00A66267">
          <w:rPr>
            <w:rStyle w:val="Hyperlink"/>
            <w:noProof/>
          </w:rPr>
          <w:t>2.1.1.</w:t>
        </w:r>
        <w:r w:rsidR="00362446">
          <w:rPr>
            <w:rFonts w:eastAsiaTheme="minorEastAsia"/>
            <w:noProof/>
            <w:sz w:val="22"/>
          </w:rPr>
          <w:tab/>
        </w:r>
        <w:r w:rsidR="00362446" w:rsidRPr="00A66267">
          <w:rPr>
            <w:rStyle w:val="Hyperlink"/>
            <w:noProof/>
          </w:rPr>
          <w:t>Full and Open Access</w:t>
        </w:r>
        <w:r w:rsidR="00362446">
          <w:rPr>
            <w:noProof/>
            <w:webHidden/>
          </w:rPr>
          <w:tab/>
        </w:r>
        <w:r w:rsidR="00362446">
          <w:rPr>
            <w:noProof/>
            <w:webHidden/>
          </w:rPr>
          <w:fldChar w:fldCharType="begin"/>
        </w:r>
        <w:r w:rsidR="00362446">
          <w:rPr>
            <w:noProof/>
            <w:webHidden/>
          </w:rPr>
          <w:instrText xml:space="preserve"> PAGEREF _Toc351021357 \h </w:instrText>
        </w:r>
        <w:r w:rsidR="00362446">
          <w:rPr>
            <w:noProof/>
            <w:webHidden/>
          </w:rPr>
        </w:r>
        <w:r w:rsidR="00362446">
          <w:rPr>
            <w:noProof/>
            <w:webHidden/>
          </w:rPr>
          <w:fldChar w:fldCharType="separate"/>
        </w:r>
        <w:r w:rsidR="00362446">
          <w:rPr>
            <w:noProof/>
            <w:webHidden/>
          </w:rPr>
          <w:t>8</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58" w:history="1">
        <w:r w:rsidR="00362446" w:rsidRPr="00A66267">
          <w:rPr>
            <w:rStyle w:val="Hyperlink"/>
            <w:noProof/>
          </w:rPr>
          <w:t>2.1.2.</w:t>
        </w:r>
        <w:r w:rsidR="00362446">
          <w:rPr>
            <w:rFonts w:eastAsiaTheme="minorEastAsia"/>
            <w:noProof/>
            <w:sz w:val="22"/>
          </w:rPr>
          <w:tab/>
        </w:r>
        <w:r w:rsidR="00362446" w:rsidRPr="00A66267">
          <w:rPr>
            <w:rStyle w:val="Hyperlink"/>
            <w:noProof/>
          </w:rPr>
          <w:t>Long-Term Preservation</w:t>
        </w:r>
        <w:r w:rsidR="00362446">
          <w:rPr>
            <w:noProof/>
            <w:webHidden/>
          </w:rPr>
          <w:tab/>
        </w:r>
        <w:r w:rsidR="00362446">
          <w:rPr>
            <w:noProof/>
            <w:webHidden/>
          </w:rPr>
          <w:fldChar w:fldCharType="begin"/>
        </w:r>
        <w:r w:rsidR="00362446">
          <w:rPr>
            <w:noProof/>
            <w:webHidden/>
          </w:rPr>
          <w:instrText xml:space="preserve"> PAGEREF _Toc351021358 \h </w:instrText>
        </w:r>
        <w:r w:rsidR="00362446">
          <w:rPr>
            <w:noProof/>
            <w:webHidden/>
          </w:rPr>
        </w:r>
        <w:r w:rsidR="00362446">
          <w:rPr>
            <w:noProof/>
            <w:webHidden/>
          </w:rPr>
          <w:fldChar w:fldCharType="separate"/>
        </w:r>
        <w:r w:rsidR="00362446">
          <w:rPr>
            <w:noProof/>
            <w:webHidden/>
          </w:rPr>
          <w:t>9</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59" w:history="1">
        <w:r w:rsidR="00362446" w:rsidRPr="00A66267">
          <w:rPr>
            <w:rStyle w:val="Hyperlink"/>
            <w:noProof/>
          </w:rPr>
          <w:t>2.1.3.</w:t>
        </w:r>
        <w:r w:rsidR="00362446">
          <w:rPr>
            <w:rFonts w:eastAsiaTheme="minorEastAsia"/>
            <w:noProof/>
            <w:sz w:val="22"/>
          </w:rPr>
          <w:tab/>
        </w:r>
        <w:r w:rsidR="00362446" w:rsidRPr="00A66267">
          <w:rPr>
            <w:rStyle w:val="Hyperlink"/>
            <w:noProof/>
          </w:rPr>
          <w:t>Information Quality</w:t>
        </w:r>
        <w:r w:rsidR="00362446">
          <w:rPr>
            <w:noProof/>
            <w:webHidden/>
          </w:rPr>
          <w:tab/>
        </w:r>
        <w:r w:rsidR="00362446">
          <w:rPr>
            <w:noProof/>
            <w:webHidden/>
          </w:rPr>
          <w:fldChar w:fldCharType="begin"/>
        </w:r>
        <w:r w:rsidR="00362446">
          <w:rPr>
            <w:noProof/>
            <w:webHidden/>
          </w:rPr>
          <w:instrText xml:space="preserve"> PAGEREF _Toc351021359 \h </w:instrText>
        </w:r>
        <w:r w:rsidR="00362446">
          <w:rPr>
            <w:noProof/>
            <w:webHidden/>
          </w:rPr>
        </w:r>
        <w:r w:rsidR="00362446">
          <w:rPr>
            <w:noProof/>
            <w:webHidden/>
          </w:rPr>
          <w:fldChar w:fldCharType="separate"/>
        </w:r>
        <w:r w:rsidR="00362446">
          <w:rPr>
            <w:noProof/>
            <w:webHidden/>
          </w:rPr>
          <w:t>9</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60" w:history="1">
        <w:r w:rsidR="00362446" w:rsidRPr="00A66267">
          <w:rPr>
            <w:rStyle w:val="Hyperlink"/>
            <w:noProof/>
          </w:rPr>
          <w:t>2.1.4.</w:t>
        </w:r>
        <w:r w:rsidR="00362446">
          <w:rPr>
            <w:rFonts w:eastAsiaTheme="minorEastAsia"/>
            <w:noProof/>
            <w:sz w:val="22"/>
          </w:rPr>
          <w:tab/>
        </w:r>
        <w:r w:rsidR="00362446" w:rsidRPr="00A66267">
          <w:rPr>
            <w:rStyle w:val="Hyperlink"/>
            <w:noProof/>
          </w:rPr>
          <w:t>Ease of Use</w:t>
        </w:r>
        <w:r w:rsidR="00362446">
          <w:rPr>
            <w:noProof/>
            <w:webHidden/>
          </w:rPr>
          <w:tab/>
        </w:r>
        <w:r w:rsidR="00362446">
          <w:rPr>
            <w:noProof/>
            <w:webHidden/>
          </w:rPr>
          <w:fldChar w:fldCharType="begin"/>
        </w:r>
        <w:r w:rsidR="00362446">
          <w:rPr>
            <w:noProof/>
            <w:webHidden/>
          </w:rPr>
          <w:instrText xml:space="preserve"> PAGEREF _Toc351021360 \h </w:instrText>
        </w:r>
        <w:r w:rsidR="00362446">
          <w:rPr>
            <w:noProof/>
            <w:webHidden/>
          </w:rPr>
        </w:r>
        <w:r w:rsidR="00362446">
          <w:rPr>
            <w:noProof/>
            <w:webHidden/>
          </w:rPr>
          <w:fldChar w:fldCharType="separate"/>
        </w:r>
        <w:r w:rsidR="00362446">
          <w:rPr>
            <w:noProof/>
            <w:webHidden/>
          </w:rPr>
          <w:t>9</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61" w:history="1">
        <w:r w:rsidR="00362446" w:rsidRPr="00A66267">
          <w:rPr>
            <w:rStyle w:val="Hyperlink"/>
            <w:noProof/>
          </w:rPr>
          <w:t>2.2.</w:t>
        </w:r>
        <w:r w:rsidR="00362446">
          <w:rPr>
            <w:rFonts w:eastAsiaTheme="minorEastAsia"/>
            <w:noProof/>
          </w:rPr>
          <w:tab/>
        </w:r>
        <w:r w:rsidR="00362446" w:rsidRPr="00A66267">
          <w:rPr>
            <w:rStyle w:val="Hyperlink"/>
            <w:noProof/>
          </w:rPr>
          <w:t>Governance</w:t>
        </w:r>
        <w:r w:rsidR="00362446">
          <w:rPr>
            <w:noProof/>
            <w:webHidden/>
          </w:rPr>
          <w:tab/>
        </w:r>
        <w:r w:rsidR="00362446">
          <w:rPr>
            <w:noProof/>
            <w:webHidden/>
          </w:rPr>
          <w:fldChar w:fldCharType="begin"/>
        </w:r>
        <w:r w:rsidR="00362446">
          <w:rPr>
            <w:noProof/>
            <w:webHidden/>
          </w:rPr>
          <w:instrText xml:space="preserve"> PAGEREF _Toc351021361 \h </w:instrText>
        </w:r>
        <w:r w:rsidR="00362446">
          <w:rPr>
            <w:noProof/>
            <w:webHidden/>
          </w:rPr>
        </w:r>
        <w:r w:rsidR="00362446">
          <w:rPr>
            <w:noProof/>
            <w:webHidden/>
          </w:rPr>
          <w:fldChar w:fldCharType="separate"/>
        </w:r>
        <w:r w:rsidR="00362446">
          <w:rPr>
            <w:noProof/>
            <w:webHidden/>
          </w:rPr>
          <w:t>9</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62" w:history="1">
        <w:r w:rsidR="00362446" w:rsidRPr="00A66267">
          <w:rPr>
            <w:rStyle w:val="Hyperlink"/>
            <w:noProof/>
          </w:rPr>
          <w:t>2.2.1.</w:t>
        </w:r>
        <w:r w:rsidR="00362446">
          <w:rPr>
            <w:rFonts w:eastAsiaTheme="minorEastAsia"/>
            <w:noProof/>
            <w:sz w:val="22"/>
          </w:rPr>
          <w:tab/>
        </w:r>
        <w:r w:rsidR="00362446" w:rsidRPr="00A66267">
          <w:rPr>
            <w:rStyle w:val="Hyperlink"/>
            <w:noProof/>
          </w:rPr>
          <w:t>NOAA bodies with policy or technical authority over data management</w:t>
        </w:r>
        <w:r w:rsidR="00362446">
          <w:rPr>
            <w:noProof/>
            <w:webHidden/>
          </w:rPr>
          <w:tab/>
        </w:r>
        <w:r w:rsidR="00362446">
          <w:rPr>
            <w:noProof/>
            <w:webHidden/>
          </w:rPr>
          <w:fldChar w:fldCharType="begin"/>
        </w:r>
        <w:r w:rsidR="00362446">
          <w:rPr>
            <w:noProof/>
            <w:webHidden/>
          </w:rPr>
          <w:instrText xml:space="preserve"> PAGEREF _Toc351021362 \h </w:instrText>
        </w:r>
        <w:r w:rsidR="00362446">
          <w:rPr>
            <w:noProof/>
            <w:webHidden/>
          </w:rPr>
        </w:r>
        <w:r w:rsidR="00362446">
          <w:rPr>
            <w:noProof/>
            <w:webHidden/>
          </w:rPr>
          <w:fldChar w:fldCharType="separate"/>
        </w:r>
        <w:r w:rsidR="00362446">
          <w:rPr>
            <w:noProof/>
            <w:webHidden/>
          </w:rPr>
          <w:t>9</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63" w:history="1">
        <w:r w:rsidR="00362446" w:rsidRPr="00A66267">
          <w:rPr>
            <w:rStyle w:val="Hyperlink"/>
            <w:noProof/>
          </w:rPr>
          <w:t>2.2.2.</w:t>
        </w:r>
        <w:r w:rsidR="00362446">
          <w:rPr>
            <w:rFonts w:eastAsiaTheme="minorEastAsia"/>
            <w:noProof/>
            <w:sz w:val="22"/>
          </w:rPr>
          <w:tab/>
        </w:r>
        <w:r w:rsidR="00362446" w:rsidRPr="00A66267">
          <w:rPr>
            <w:rStyle w:val="Hyperlink"/>
            <w:noProof/>
          </w:rPr>
          <w:t>NOAA policies and documents relating to data management</w:t>
        </w:r>
        <w:r w:rsidR="00362446">
          <w:rPr>
            <w:noProof/>
            <w:webHidden/>
          </w:rPr>
          <w:tab/>
        </w:r>
        <w:r w:rsidR="00362446">
          <w:rPr>
            <w:noProof/>
            <w:webHidden/>
          </w:rPr>
          <w:fldChar w:fldCharType="begin"/>
        </w:r>
        <w:r w:rsidR="00362446">
          <w:rPr>
            <w:noProof/>
            <w:webHidden/>
          </w:rPr>
          <w:instrText xml:space="preserve"> PAGEREF _Toc351021363 \h </w:instrText>
        </w:r>
        <w:r w:rsidR="00362446">
          <w:rPr>
            <w:noProof/>
            <w:webHidden/>
          </w:rPr>
        </w:r>
        <w:r w:rsidR="00362446">
          <w:rPr>
            <w:noProof/>
            <w:webHidden/>
          </w:rPr>
          <w:fldChar w:fldCharType="separate"/>
        </w:r>
        <w:r w:rsidR="00362446">
          <w:rPr>
            <w:noProof/>
            <w:webHidden/>
          </w:rPr>
          <w:t>11</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64" w:history="1">
        <w:r w:rsidR="00362446" w:rsidRPr="00A66267">
          <w:rPr>
            <w:rStyle w:val="Hyperlink"/>
            <w:noProof/>
          </w:rPr>
          <w:t>2.2.3.</w:t>
        </w:r>
        <w:r w:rsidR="00362446">
          <w:rPr>
            <w:rFonts w:eastAsiaTheme="minorEastAsia"/>
            <w:noProof/>
            <w:sz w:val="22"/>
          </w:rPr>
          <w:tab/>
        </w:r>
        <w:r w:rsidR="00362446" w:rsidRPr="00A66267">
          <w:rPr>
            <w:rStyle w:val="Hyperlink"/>
            <w:noProof/>
          </w:rPr>
          <w:t>National or inter-agency policies and documents</w:t>
        </w:r>
        <w:r w:rsidR="00362446">
          <w:rPr>
            <w:noProof/>
            <w:webHidden/>
          </w:rPr>
          <w:tab/>
        </w:r>
        <w:r w:rsidR="00362446">
          <w:rPr>
            <w:noProof/>
            <w:webHidden/>
          </w:rPr>
          <w:fldChar w:fldCharType="begin"/>
        </w:r>
        <w:r w:rsidR="00362446">
          <w:rPr>
            <w:noProof/>
            <w:webHidden/>
          </w:rPr>
          <w:instrText xml:space="preserve"> PAGEREF _Toc351021364 \h </w:instrText>
        </w:r>
        <w:r w:rsidR="00362446">
          <w:rPr>
            <w:noProof/>
            <w:webHidden/>
          </w:rPr>
        </w:r>
        <w:r w:rsidR="00362446">
          <w:rPr>
            <w:noProof/>
            <w:webHidden/>
          </w:rPr>
          <w:fldChar w:fldCharType="separate"/>
        </w:r>
        <w:r w:rsidR="00362446">
          <w:rPr>
            <w:noProof/>
            <w:webHidden/>
          </w:rPr>
          <w:t>13</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65" w:history="1">
        <w:r w:rsidR="00362446" w:rsidRPr="00A66267">
          <w:rPr>
            <w:rStyle w:val="Hyperlink"/>
            <w:noProof/>
          </w:rPr>
          <w:t>2.2.4.</w:t>
        </w:r>
        <w:r w:rsidR="00362446">
          <w:rPr>
            <w:rFonts w:eastAsiaTheme="minorEastAsia"/>
            <w:noProof/>
            <w:sz w:val="22"/>
          </w:rPr>
          <w:tab/>
        </w:r>
        <w:r w:rsidR="00362446" w:rsidRPr="00A66267">
          <w:rPr>
            <w:rStyle w:val="Hyperlink"/>
            <w:noProof/>
          </w:rPr>
          <w:t>External Coordination</w:t>
        </w:r>
        <w:r w:rsidR="00362446">
          <w:rPr>
            <w:noProof/>
            <w:webHidden/>
          </w:rPr>
          <w:tab/>
        </w:r>
        <w:r w:rsidR="00362446">
          <w:rPr>
            <w:noProof/>
            <w:webHidden/>
          </w:rPr>
          <w:fldChar w:fldCharType="begin"/>
        </w:r>
        <w:r w:rsidR="00362446">
          <w:rPr>
            <w:noProof/>
            <w:webHidden/>
          </w:rPr>
          <w:instrText xml:space="preserve"> PAGEREF _Toc351021365 \h </w:instrText>
        </w:r>
        <w:r w:rsidR="00362446">
          <w:rPr>
            <w:noProof/>
            <w:webHidden/>
          </w:rPr>
        </w:r>
        <w:r w:rsidR="00362446">
          <w:rPr>
            <w:noProof/>
            <w:webHidden/>
          </w:rPr>
          <w:fldChar w:fldCharType="separate"/>
        </w:r>
        <w:r w:rsidR="00362446">
          <w:rPr>
            <w:noProof/>
            <w:webHidden/>
          </w:rPr>
          <w:t>13</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66" w:history="1">
        <w:r w:rsidR="00362446" w:rsidRPr="00A66267">
          <w:rPr>
            <w:rStyle w:val="Hyperlink"/>
            <w:noProof/>
          </w:rPr>
          <w:t>2.2.5.</w:t>
        </w:r>
        <w:r w:rsidR="00362446">
          <w:rPr>
            <w:rFonts w:eastAsiaTheme="minorEastAsia"/>
            <w:noProof/>
            <w:sz w:val="22"/>
          </w:rPr>
          <w:tab/>
        </w:r>
        <w:r w:rsidR="00362446" w:rsidRPr="00A66267">
          <w:rPr>
            <w:rStyle w:val="Hyperlink"/>
            <w:noProof/>
          </w:rPr>
          <w:t>Monitoring and Enforcement</w:t>
        </w:r>
        <w:r w:rsidR="00362446">
          <w:rPr>
            <w:noProof/>
            <w:webHidden/>
          </w:rPr>
          <w:tab/>
        </w:r>
        <w:r w:rsidR="00362446">
          <w:rPr>
            <w:noProof/>
            <w:webHidden/>
          </w:rPr>
          <w:fldChar w:fldCharType="begin"/>
        </w:r>
        <w:r w:rsidR="00362446">
          <w:rPr>
            <w:noProof/>
            <w:webHidden/>
          </w:rPr>
          <w:instrText xml:space="preserve"> PAGEREF _Toc351021366 \h </w:instrText>
        </w:r>
        <w:r w:rsidR="00362446">
          <w:rPr>
            <w:noProof/>
            <w:webHidden/>
          </w:rPr>
        </w:r>
        <w:r w:rsidR="00362446">
          <w:rPr>
            <w:noProof/>
            <w:webHidden/>
          </w:rPr>
          <w:fldChar w:fldCharType="separate"/>
        </w:r>
        <w:r w:rsidR="00362446">
          <w:rPr>
            <w:noProof/>
            <w:webHidden/>
          </w:rPr>
          <w:t>14</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67" w:history="1">
        <w:r w:rsidR="00362446" w:rsidRPr="00A66267">
          <w:rPr>
            <w:rStyle w:val="Hyperlink"/>
            <w:noProof/>
          </w:rPr>
          <w:t>2.3.</w:t>
        </w:r>
        <w:r w:rsidR="00362446">
          <w:rPr>
            <w:rFonts w:eastAsiaTheme="minorEastAsia"/>
            <w:noProof/>
          </w:rPr>
          <w:tab/>
        </w:r>
        <w:r w:rsidR="00362446" w:rsidRPr="00A66267">
          <w:rPr>
            <w:rStyle w:val="Hyperlink"/>
            <w:noProof/>
          </w:rPr>
          <w:t>Resources</w:t>
        </w:r>
        <w:r w:rsidR="00362446">
          <w:rPr>
            <w:noProof/>
            <w:webHidden/>
          </w:rPr>
          <w:tab/>
        </w:r>
        <w:r w:rsidR="00362446">
          <w:rPr>
            <w:noProof/>
            <w:webHidden/>
          </w:rPr>
          <w:fldChar w:fldCharType="begin"/>
        </w:r>
        <w:r w:rsidR="00362446">
          <w:rPr>
            <w:noProof/>
            <w:webHidden/>
          </w:rPr>
          <w:instrText xml:space="preserve"> PAGEREF _Toc351021367 \h </w:instrText>
        </w:r>
        <w:r w:rsidR="00362446">
          <w:rPr>
            <w:noProof/>
            <w:webHidden/>
          </w:rPr>
        </w:r>
        <w:r w:rsidR="00362446">
          <w:rPr>
            <w:noProof/>
            <w:webHidden/>
          </w:rPr>
          <w:fldChar w:fldCharType="separate"/>
        </w:r>
        <w:r w:rsidR="00362446">
          <w:rPr>
            <w:noProof/>
            <w:webHidden/>
          </w:rPr>
          <w:t>14</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68" w:history="1">
        <w:r w:rsidR="00362446" w:rsidRPr="00A66267">
          <w:rPr>
            <w:rStyle w:val="Hyperlink"/>
            <w:noProof/>
          </w:rPr>
          <w:t>2.3.1.</w:t>
        </w:r>
        <w:r w:rsidR="00362446">
          <w:rPr>
            <w:rFonts w:eastAsiaTheme="minorEastAsia"/>
            <w:noProof/>
            <w:sz w:val="22"/>
          </w:rPr>
          <w:tab/>
        </w:r>
        <w:r w:rsidR="00362446" w:rsidRPr="00A66267">
          <w:rPr>
            <w:rStyle w:val="Hyperlink"/>
            <w:noProof/>
          </w:rPr>
          <w:t>Personnel</w:t>
        </w:r>
        <w:r w:rsidR="00362446">
          <w:rPr>
            <w:noProof/>
            <w:webHidden/>
          </w:rPr>
          <w:tab/>
        </w:r>
        <w:r w:rsidR="00362446">
          <w:rPr>
            <w:noProof/>
            <w:webHidden/>
          </w:rPr>
          <w:fldChar w:fldCharType="begin"/>
        </w:r>
        <w:r w:rsidR="00362446">
          <w:rPr>
            <w:noProof/>
            <w:webHidden/>
          </w:rPr>
          <w:instrText xml:space="preserve"> PAGEREF _Toc351021368 \h </w:instrText>
        </w:r>
        <w:r w:rsidR="00362446">
          <w:rPr>
            <w:noProof/>
            <w:webHidden/>
          </w:rPr>
        </w:r>
        <w:r w:rsidR="00362446">
          <w:rPr>
            <w:noProof/>
            <w:webHidden/>
          </w:rPr>
          <w:fldChar w:fldCharType="separate"/>
        </w:r>
        <w:r w:rsidR="00362446">
          <w:rPr>
            <w:noProof/>
            <w:webHidden/>
          </w:rPr>
          <w:t>15</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69" w:history="1">
        <w:r w:rsidR="00362446" w:rsidRPr="00A66267">
          <w:rPr>
            <w:rStyle w:val="Hyperlink"/>
            <w:noProof/>
          </w:rPr>
          <w:t>2.3.2.</w:t>
        </w:r>
        <w:r w:rsidR="00362446">
          <w:rPr>
            <w:rFonts w:eastAsiaTheme="minorEastAsia"/>
            <w:noProof/>
            <w:sz w:val="22"/>
          </w:rPr>
          <w:tab/>
        </w:r>
        <w:r w:rsidR="00362446" w:rsidRPr="00A66267">
          <w:rPr>
            <w:rStyle w:val="Hyperlink"/>
            <w:noProof/>
          </w:rPr>
          <w:t>Budget</w:t>
        </w:r>
        <w:r w:rsidR="00362446">
          <w:rPr>
            <w:noProof/>
            <w:webHidden/>
          </w:rPr>
          <w:tab/>
        </w:r>
        <w:r w:rsidR="00362446">
          <w:rPr>
            <w:noProof/>
            <w:webHidden/>
          </w:rPr>
          <w:fldChar w:fldCharType="begin"/>
        </w:r>
        <w:r w:rsidR="00362446">
          <w:rPr>
            <w:noProof/>
            <w:webHidden/>
          </w:rPr>
          <w:instrText xml:space="preserve"> PAGEREF _Toc351021369 \h </w:instrText>
        </w:r>
        <w:r w:rsidR="00362446">
          <w:rPr>
            <w:noProof/>
            <w:webHidden/>
          </w:rPr>
        </w:r>
        <w:r w:rsidR="00362446">
          <w:rPr>
            <w:noProof/>
            <w:webHidden/>
          </w:rPr>
          <w:fldChar w:fldCharType="separate"/>
        </w:r>
        <w:r w:rsidR="00362446">
          <w:rPr>
            <w:noProof/>
            <w:webHidden/>
          </w:rPr>
          <w:t>15</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70" w:history="1">
        <w:r w:rsidR="00362446" w:rsidRPr="00A66267">
          <w:rPr>
            <w:rStyle w:val="Hyperlink"/>
            <w:noProof/>
          </w:rPr>
          <w:t>2.3.3.</w:t>
        </w:r>
        <w:r w:rsidR="00362446">
          <w:rPr>
            <w:rFonts w:eastAsiaTheme="minorEastAsia"/>
            <w:noProof/>
            <w:sz w:val="22"/>
          </w:rPr>
          <w:tab/>
        </w:r>
        <w:r w:rsidR="00362446" w:rsidRPr="00A66267">
          <w:rPr>
            <w:rStyle w:val="Hyperlink"/>
            <w:noProof/>
          </w:rPr>
          <w:t>Other Resources</w:t>
        </w:r>
        <w:r w:rsidR="00362446">
          <w:rPr>
            <w:noProof/>
            <w:webHidden/>
          </w:rPr>
          <w:tab/>
        </w:r>
        <w:r w:rsidR="00362446">
          <w:rPr>
            <w:noProof/>
            <w:webHidden/>
          </w:rPr>
          <w:fldChar w:fldCharType="begin"/>
        </w:r>
        <w:r w:rsidR="00362446">
          <w:rPr>
            <w:noProof/>
            <w:webHidden/>
          </w:rPr>
          <w:instrText xml:space="preserve"> PAGEREF _Toc351021370 \h </w:instrText>
        </w:r>
        <w:r w:rsidR="00362446">
          <w:rPr>
            <w:noProof/>
            <w:webHidden/>
          </w:rPr>
        </w:r>
        <w:r w:rsidR="00362446">
          <w:rPr>
            <w:noProof/>
            <w:webHidden/>
          </w:rPr>
          <w:fldChar w:fldCharType="separate"/>
        </w:r>
        <w:r w:rsidR="00362446">
          <w:rPr>
            <w:noProof/>
            <w:webHidden/>
          </w:rPr>
          <w:t>15</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71" w:history="1">
        <w:r w:rsidR="00362446" w:rsidRPr="00A66267">
          <w:rPr>
            <w:rStyle w:val="Hyperlink"/>
            <w:noProof/>
          </w:rPr>
          <w:t>2.4.</w:t>
        </w:r>
        <w:r w:rsidR="00362446">
          <w:rPr>
            <w:rFonts w:eastAsiaTheme="minorEastAsia"/>
            <w:noProof/>
          </w:rPr>
          <w:tab/>
        </w:r>
        <w:r w:rsidR="00362446" w:rsidRPr="00A66267">
          <w:rPr>
            <w:rStyle w:val="Hyperlink"/>
            <w:noProof/>
          </w:rPr>
          <w:t>Standards</w:t>
        </w:r>
        <w:r w:rsidR="00362446">
          <w:rPr>
            <w:noProof/>
            <w:webHidden/>
          </w:rPr>
          <w:tab/>
        </w:r>
        <w:r w:rsidR="00362446">
          <w:rPr>
            <w:noProof/>
            <w:webHidden/>
          </w:rPr>
          <w:fldChar w:fldCharType="begin"/>
        </w:r>
        <w:r w:rsidR="00362446">
          <w:rPr>
            <w:noProof/>
            <w:webHidden/>
          </w:rPr>
          <w:instrText xml:space="preserve"> PAGEREF _Toc351021371 \h </w:instrText>
        </w:r>
        <w:r w:rsidR="00362446">
          <w:rPr>
            <w:noProof/>
            <w:webHidden/>
          </w:rPr>
        </w:r>
        <w:r w:rsidR="00362446">
          <w:rPr>
            <w:noProof/>
            <w:webHidden/>
          </w:rPr>
          <w:fldChar w:fldCharType="separate"/>
        </w:r>
        <w:r w:rsidR="00362446">
          <w:rPr>
            <w:noProof/>
            <w:webHidden/>
          </w:rPr>
          <w:t>16</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72" w:history="1">
        <w:r w:rsidR="00362446" w:rsidRPr="00A66267">
          <w:rPr>
            <w:rStyle w:val="Hyperlink"/>
            <w:noProof/>
          </w:rPr>
          <w:t>2.5.</w:t>
        </w:r>
        <w:r w:rsidR="00362446">
          <w:rPr>
            <w:rFonts w:eastAsiaTheme="minorEastAsia"/>
            <w:noProof/>
          </w:rPr>
          <w:tab/>
        </w:r>
        <w:r w:rsidR="00362446" w:rsidRPr="00A66267">
          <w:rPr>
            <w:rStyle w:val="Hyperlink"/>
            <w:noProof/>
          </w:rPr>
          <w:t>Architecture</w:t>
        </w:r>
        <w:r w:rsidR="00362446">
          <w:rPr>
            <w:noProof/>
            <w:webHidden/>
          </w:rPr>
          <w:tab/>
        </w:r>
        <w:r w:rsidR="00362446">
          <w:rPr>
            <w:noProof/>
            <w:webHidden/>
          </w:rPr>
          <w:fldChar w:fldCharType="begin"/>
        </w:r>
        <w:r w:rsidR="00362446">
          <w:rPr>
            <w:noProof/>
            <w:webHidden/>
          </w:rPr>
          <w:instrText xml:space="preserve"> PAGEREF _Toc351021372 \h </w:instrText>
        </w:r>
        <w:r w:rsidR="00362446">
          <w:rPr>
            <w:noProof/>
            <w:webHidden/>
          </w:rPr>
        </w:r>
        <w:r w:rsidR="00362446">
          <w:rPr>
            <w:noProof/>
            <w:webHidden/>
          </w:rPr>
          <w:fldChar w:fldCharType="separate"/>
        </w:r>
        <w:r w:rsidR="00362446">
          <w:rPr>
            <w:noProof/>
            <w:webHidden/>
          </w:rPr>
          <w:t>17</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73" w:history="1">
        <w:r w:rsidR="00362446" w:rsidRPr="00A66267">
          <w:rPr>
            <w:rStyle w:val="Hyperlink"/>
            <w:noProof/>
          </w:rPr>
          <w:t>2.5.1.</w:t>
        </w:r>
        <w:r w:rsidR="00362446">
          <w:rPr>
            <w:rFonts w:eastAsiaTheme="minorEastAsia"/>
            <w:noProof/>
            <w:sz w:val="22"/>
          </w:rPr>
          <w:tab/>
        </w:r>
        <w:r w:rsidR="00362446" w:rsidRPr="00A66267">
          <w:rPr>
            <w:rStyle w:val="Hyperlink"/>
            <w:noProof/>
          </w:rPr>
          <w:t>Infrastructure</w:t>
        </w:r>
        <w:r w:rsidR="00362446">
          <w:rPr>
            <w:noProof/>
            <w:webHidden/>
          </w:rPr>
          <w:tab/>
        </w:r>
        <w:r w:rsidR="00362446">
          <w:rPr>
            <w:noProof/>
            <w:webHidden/>
          </w:rPr>
          <w:fldChar w:fldCharType="begin"/>
        </w:r>
        <w:r w:rsidR="00362446">
          <w:rPr>
            <w:noProof/>
            <w:webHidden/>
          </w:rPr>
          <w:instrText xml:space="preserve"> PAGEREF _Toc351021373 \h </w:instrText>
        </w:r>
        <w:r w:rsidR="00362446">
          <w:rPr>
            <w:noProof/>
            <w:webHidden/>
          </w:rPr>
        </w:r>
        <w:r w:rsidR="00362446">
          <w:rPr>
            <w:noProof/>
            <w:webHidden/>
          </w:rPr>
          <w:fldChar w:fldCharType="separate"/>
        </w:r>
        <w:r w:rsidR="00362446">
          <w:rPr>
            <w:noProof/>
            <w:webHidden/>
          </w:rPr>
          <w:t>17</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74" w:history="1">
        <w:r w:rsidR="00362446" w:rsidRPr="00A66267">
          <w:rPr>
            <w:rStyle w:val="Hyperlink"/>
            <w:noProof/>
          </w:rPr>
          <w:t>2.5.2.</w:t>
        </w:r>
        <w:r w:rsidR="00362446">
          <w:rPr>
            <w:rFonts w:eastAsiaTheme="minorEastAsia"/>
            <w:noProof/>
            <w:sz w:val="22"/>
          </w:rPr>
          <w:tab/>
        </w:r>
        <w:r w:rsidR="00362446" w:rsidRPr="00A66267">
          <w:rPr>
            <w:rStyle w:val="Hyperlink"/>
            <w:noProof/>
          </w:rPr>
          <w:t>Service-Based Approach</w:t>
        </w:r>
        <w:r w:rsidR="00362446">
          <w:rPr>
            <w:noProof/>
            <w:webHidden/>
          </w:rPr>
          <w:tab/>
        </w:r>
        <w:r w:rsidR="00362446">
          <w:rPr>
            <w:noProof/>
            <w:webHidden/>
          </w:rPr>
          <w:fldChar w:fldCharType="begin"/>
        </w:r>
        <w:r w:rsidR="00362446">
          <w:rPr>
            <w:noProof/>
            <w:webHidden/>
          </w:rPr>
          <w:instrText xml:space="preserve"> PAGEREF _Toc351021374 \h </w:instrText>
        </w:r>
        <w:r w:rsidR="00362446">
          <w:rPr>
            <w:noProof/>
            <w:webHidden/>
          </w:rPr>
        </w:r>
        <w:r w:rsidR="00362446">
          <w:rPr>
            <w:noProof/>
            <w:webHidden/>
          </w:rPr>
          <w:fldChar w:fldCharType="separate"/>
        </w:r>
        <w:r w:rsidR="00362446">
          <w:rPr>
            <w:noProof/>
            <w:webHidden/>
          </w:rPr>
          <w:t>17</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75" w:history="1">
        <w:r w:rsidR="00362446" w:rsidRPr="00A66267">
          <w:rPr>
            <w:rStyle w:val="Hyperlink"/>
            <w:noProof/>
          </w:rPr>
          <w:t>2.5.3.</w:t>
        </w:r>
        <w:r w:rsidR="00362446">
          <w:rPr>
            <w:rFonts w:eastAsiaTheme="minorEastAsia"/>
            <w:noProof/>
            <w:sz w:val="22"/>
          </w:rPr>
          <w:tab/>
        </w:r>
        <w:r w:rsidR="00362446" w:rsidRPr="00A66267">
          <w:rPr>
            <w:rStyle w:val="Hyperlink"/>
            <w:noProof/>
          </w:rPr>
          <w:t>Designing for Flexibility</w:t>
        </w:r>
        <w:r w:rsidR="00362446">
          <w:rPr>
            <w:noProof/>
            <w:webHidden/>
          </w:rPr>
          <w:tab/>
        </w:r>
        <w:r w:rsidR="00362446">
          <w:rPr>
            <w:noProof/>
            <w:webHidden/>
          </w:rPr>
          <w:fldChar w:fldCharType="begin"/>
        </w:r>
        <w:r w:rsidR="00362446">
          <w:rPr>
            <w:noProof/>
            <w:webHidden/>
          </w:rPr>
          <w:instrText xml:space="preserve"> PAGEREF _Toc351021375 \h </w:instrText>
        </w:r>
        <w:r w:rsidR="00362446">
          <w:rPr>
            <w:noProof/>
            <w:webHidden/>
          </w:rPr>
        </w:r>
        <w:r w:rsidR="00362446">
          <w:rPr>
            <w:noProof/>
            <w:webHidden/>
          </w:rPr>
          <w:fldChar w:fldCharType="separate"/>
        </w:r>
        <w:r w:rsidR="00362446">
          <w:rPr>
            <w:noProof/>
            <w:webHidden/>
          </w:rPr>
          <w:t>19</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76" w:history="1">
        <w:r w:rsidR="00362446" w:rsidRPr="00A66267">
          <w:rPr>
            <w:rStyle w:val="Hyperlink"/>
            <w:noProof/>
          </w:rPr>
          <w:t>2.6.</w:t>
        </w:r>
        <w:r w:rsidR="00362446">
          <w:rPr>
            <w:rFonts w:eastAsiaTheme="minorEastAsia"/>
            <w:noProof/>
          </w:rPr>
          <w:tab/>
        </w:r>
        <w:r w:rsidR="00362446" w:rsidRPr="00A66267">
          <w:rPr>
            <w:rStyle w:val="Hyperlink"/>
            <w:noProof/>
          </w:rPr>
          <w:t>Assessment</w:t>
        </w:r>
        <w:r w:rsidR="00362446">
          <w:rPr>
            <w:noProof/>
            <w:webHidden/>
          </w:rPr>
          <w:tab/>
        </w:r>
        <w:r w:rsidR="00362446">
          <w:rPr>
            <w:noProof/>
            <w:webHidden/>
          </w:rPr>
          <w:fldChar w:fldCharType="begin"/>
        </w:r>
        <w:r w:rsidR="00362446">
          <w:rPr>
            <w:noProof/>
            <w:webHidden/>
          </w:rPr>
          <w:instrText xml:space="preserve"> PAGEREF _Toc351021376 \h </w:instrText>
        </w:r>
        <w:r w:rsidR="00362446">
          <w:rPr>
            <w:noProof/>
            <w:webHidden/>
          </w:rPr>
        </w:r>
        <w:r w:rsidR="00362446">
          <w:rPr>
            <w:noProof/>
            <w:webHidden/>
          </w:rPr>
          <w:fldChar w:fldCharType="separate"/>
        </w:r>
        <w:r w:rsidR="00362446">
          <w:rPr>
            <w:noProof/>
            <w:webHidden/>
          </w:rPr>
          <w:t>20</w:t>
        </w:r>
        <w:r w:rsidR="00362446">
          <w:rPr>
            <w:noProof/>
            <w:webHidden/>
          </w:rPr>
          <w:fldChar w:fldCharType="end"/>
        </w:r>
      </w:hyperlink>
    </w:p>
    <w:p w:rsidR="00362446" w:rsidRDefault="00362446">
      <w:pPr>
        <w:pStyle w:val="TOC1"/>
        <w:tabs>
          <w:tab w:val="left" w:pos="660"/>
          <w:tab w:val="right" w:leader="dot" w:pos="4310"/>
        </w:tabs>
        <w:rPr>
          <w:rFonts w:eastAsiaTheme="minorEastAsia"/>
          <w:noProof/>
          <w:sz w:val="22"/>
        </w:rPr>
      </w:pPr>
      <w:r>
        <w:rPr>
          <w:rStyle w:val="Hyperlink"/>
          <w:noProof/>
        </w:rPr>
        <w:br w:type="column"/>
      </w:r>
      <w:hyperlink w:anchor="_Toc351021377" w:history="1">
        <w:r w:rsidRPr="00A66267">
          <w:rPr>
            <w:rStyle w:val="Hyperlink"/>
            <w:noProof/>
          </w:rPr>
          <w:t>3.</w:t>
        </w:r>
        <w:r>
          <w:rPr>
            <w:rFonts w:eastAsiaTheme="minorEastAsia"/>
            <w:noProof/>
            <w:sz w:val="22"/>
          </w:rPr>
          <w:tab/>
        </w:r>
        <w:r w:rsidRPr="00A66267">
          <w:rPr>
            <w:rStyle w:val="Hyperlink"/>
            <w:noProof/>
          </w:rPr>
          <w:t>The Data Lifecycle</w:t>
        </w:r>
        <w:r>
          <w:rPr>
            <w:noProof/>
            <w:webHidden/>
          </w:rPr>
          <w:tab/>
        </w:r>
        <w:r>
          <w:rPr>
            <w:noProof/>
            <w:webHidden/>
          </w:rPr>
          <w:fldChar w:fldCharType="begin"/>
        </w:r>
        <w:r>
          <w:rPr>
            <w:noProof/>
            <w:webHidden/>
          </w:rPr>
          <w:instrText xml:space="preserve"> PAGEREF _Toc351021377 \h </w:instrText>
        </w:r>
        <w:r>
          <w:rPr>
            <w:noProof/>
            <w:webHidden/>
          </w:rPr>
        </w:r>
        <w:r>
          <w:rPr>
            <w:noProof/>
            <w:webHidden/>
          </w:rPr>
          <w:fldChar w:fldCharType="separate"/>
        </w:r>
        <w:r>
          <w:rPr>
            <w:noProof/>
            <w:webHidden/>
          </w:rPr>
          <w:t>20</w:t>
        </w:r>
        <w:r>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78" w:history="1">
        <w:r w:rsidR="00362446" w:rsidRPr="00A66267">
          <w:rPr>
            <w:rStyle w:val="Hyperlink"/>
            <w:noProof/>
          </w:rPr>
          <w:t>3.1.</w:t>
        </w:r>
        <w:r w:rsidR="00362446">
          <w:rPr>
            <w:rFonts w:eastAsiaTheme="minorEastAsia"/>
            <w:noProof/>
          </w:rPr>
          <w:tab/>
        </w:r>
        <w:r w:rsidR="00362446" w:rsidRPr="00A66267">
          <w:rPr>
            <w:rStyle w:val="Hyperlink"/>
            <w:noProof/>
          </w:rPr>
          <w:t>Planning and Production Activities</w:t>
        </w:r>
        <w:r w:rsidR="00362446">
          <w:rPr>
            <w:noProof/>
            <w:webHidden/>
          </w:rPr>
          <w:tab/>
        </w:r>
        <w:r w:rsidR="00362446">
          <w:rPr>
            <w:noProof/>
            <w:webHidden/>
          </w:rPr>
          <w:fldChar w:fldCharType="begin"/>
        </w:r>
        <w:r w:rsidR="00362446">
          <w:rPr>
            <w:noProof/>
            <w:webHidden/>
          </w:rPr>
          <w:instrText xml:space="preserve"> PAGEREF _Toc351021378 \h </w:instrText>
        </w:r>
        <w:r w:rsidR="00362446">
          <w:rPr>
            <w:noProof/>
            <w:webHidden/>
          </w:rPr>
        </w:r>
        <w:r w:rsidR="00362446">
          <w:rPr>
            <w:noProof/>
            <w:webHidden/>
          </w:rPr>
          <w:fldChar w:fldCharType="separate"/>
        </w:r>
        <w:r w:rsidR="00362446">
          <w:rPr>
            <w:noProof/>
            <w:webHidden/>
          </w:rPr>
          <w:t>22</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79" w:history="1">
        <w:r w:rsidR="00362446" w:rsidRPr="00A66267">
          <w:rPr>
            <w:rStyle w:val="Hyperlink"/>
            <w:noProof/>
          </w:rPr>
          <w:t>3.2.</w:t>
        </w:r>
        <w:r w:rsidR="00362446">
          <w:rPr>
            <w:rFonts w:eastAsiaTheme="minorEastAsia"/>
            <w:noProof/>
          </w:rPr>
          <w:tab/>
        </w:r>
        <w:r w:rsidR="00362446" w:rsidRPr="00A66267">
          <w:rPr>
            <w:rStyle w:val="Hyperlink"/>
            <w:noProof/>
          </w:rPr>
          <w:t>Data Management Activities</w:t>
        </w:r>
        <w:r w:rsidR="00362446">
          <w:rPr>
            <w:noProof/>
            <w:webHidden/>
          </w:rPr>
          <w:tab/>
        </w:r>
        <w:r w:rsidR="00362446">
          <w:rPr>
            <w:noProof/>
            <w:webHidden/>
          </w:rPr>
          <w:fldChar w:fldCharType="begin"/>
        </w:r>
        <w:r w:rsidR="00362446">
          <w:rPr>
            <w:noProof/>
            <w:webHidden/>
          </w:rPr>
          <w:instrText xml:space="preserve"> PAGEREF _Toc351021379 \h </w:instrText>
        </w:r>
        <w:r w:rsidR="00362446">
          <w:rPr>
            <w:noProof/>
            <w:webHidden/>
          </w:rPr>
        </w:r>
        <w:r w:rsidR="00362446">
          <w:rPr>
            <w:noProof/>
            <w:webHidden/>
          </w:rPr>
          <w:fldChar w:fldCharType="separate"/>
        </w:r>
        <w:r w:rsidR="00362446">
          <w:rPr>
            <w:noProof/>
            <w:webHidden/>
          </w:rPr>
          <w:t>23</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0" w:history="1">
        <w:r w:rsidR="00362446" w:rsidRPr="00A66267">
          <w:rPr>
            <w:rStyle w:val="Hyperlink"/>
            <w:noProof/>
          </w:rPr>
          <w:t>3.2.1.</w:t>
        </w:r>
        <w:r w:rsidR="00362446">
          <w:rPr>
            <w:rFonts w:eastAsiaTheme="minorEastAsia"/>
            <w:noProof/>
            <w:sz w:val="22"/>
          </w:rPr>
          <w:tab/>
        </w:r>
        <w:r w:rsidR="00362446" w:rsidRPr="00A66267">
          <w:rPr>
            <w:rStyle w:val="Hyperlink"/>
            <w:noProof/>
          </w:rPr>
          <w:t>Data Collection</w:t>
        </w:r>
        <w:r w:rsidR="00362446">
          <w:rPr>
            <w:noProof/>
            <w:webHidden/>
          </w:rPr>
          <w:tab/>
        </w:r>
        <w:r w:rsidR="00362446">
          <w:rPr>
            <w:noProof/>
            <w:webHidden/>
          </w:rPr>
          <w:fldChar w:fldCharType="begin"/>
        </w:r>
        <w:r w:rsidR="00362446">
          <w:rPr>
            <w:noProof/>
            <w:webHidden/>
          </w:rPr>
          <w:instrText xml:space="preserve"> PAGEREF _Toc351021380 \h </w:instrText>
        </w:r>
        <w:r w:rsidR="00362446">
          <w:rPr>
            <w:noProof/>
            <w:webHidden/>
          </w:rPr>
        </w:r>
        <w:r w:rsidR="00362446">
          <w:rPr>
            <w:noProof/>
            <w:webHidden/>
          </w:rPr>
          <w:fldChar w:fldCharType="separate"/>
        </w:r>
        <w:r w:rsidR="00362446">
          <w:rPr>
            <w:noProof/>
            <w:webHidden/>
          </w:rPr>
          <w:t>23</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1" w:history="1">
        <w:r w:rsidR="00362446" w:rsidRPr="00A66267">
          <w:rPr>
            <w:rStyle w:val="Hyperlink"/>
            <w:noProof/>
          </w:rPr>
          <w:t>3.2.2.</w:t>
        </w:r>
        <w:r w:rsidR="00362446">
          <w:rPr>
            <w:rFonts w:eastAsiaTheme="minorEastAsia"/>
            <w:noProof/>
            <w:sz w:val="22"/>
          </w:rPr>
          <w:tab/>
        </w:r>
        <w:r w:rsidR="00362446" w:rsidRPr="00A66267">
          <w:rPr>
            <w:rStyle w:val="Hyperlink"/>
            <w:noProof/>
          </w:rPr>
          <w:t>Data Processing</w:t>
        </w:r>
        <w:r w:rsidR="00362446">
          <w:rPr>
            <w:noProof/>
            <w:webHidden/>
          </w:rPr>
          <w:tab/>
        </w:r>
        <w:r w:rsidR="00362446">
          <w:rPr>
            <w:noProof/>
            <w:webHidden/>
          </w:rPr>
          <w:fldChar w:fldCharType="begin"/>
        </w:r>
        <w:r w:rsidR="00362446">
          <w:rPr>
            <w:noProof/>
            <w:webHidden/>
          </w:rPr>
          <w:instrText xml:space="preserve"> PAGEREF _Toc351021381 \h </w:instrText>
        </w:r>
        <w:r w:rsidR="00362446">
          <w:rPr>
            <w:noProof/>
            <w:webHidden/>
          </w:rPr>
        </w:r>
        <w:r w:rsidR="00362446">
          <w:rPr>
            <w:noProof/>
            <w:webHidden/>
          </w:rPr>
          <w:fldChar w:fldCharType="separate"/>
        </w:r>
        <w:r w:rsidR="00362446">
          <w:rPr>
            <w:noProof/>
            <w:webHidden/>
          </w:rPr>
          <w:t>24</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2" w:history="1">
        <w:r w:rsidR="00362446" w:rsidRPr="00A66267">
          <w:rPr>
            <w:rStyle w:val="Hyperlink"/>
            <w:noProof/>
          </w:rPr>
          <w:t>3.2.3.</w:t>
        </w:r>
        <w:r w:rsidR="00362446">
          <w:rPr>
            <w:rFonts w:eastAsiaTheme="minorEastAsia"/>
            <w:noProof/>
            <w:sz w:val="22"/>
          </w:rPr>
          <w:tab/>
        </w:r>
        <w:r w:rsidR="00362446" w:rsidRPr="00A66267">
          <w:rPr>
            <w:rStyle w:val="Hyperlink"/>
            <w:noProof/>
          </w:rPr>
          <w:t>Quality Control</w:t>
        </w:r>
        <w:r w:rsidR="00362446">
          <w:rPr>
            <w:noProof/>
            <w:webHidden/>
          </w:rPr>
          <w:tab/>
        </w:r>
        <w:r w:rsidR="00362446">
          <w:rPr>
            <w:noProof/>
            <w:webHidden/>
          </w:rPr>
          <w:fldChar w:fldCharType="begin"/>
        </w:r>
        <w:r w:rsidR="00362446">
          <w:rPr>
            <w:noProof/>
            <w:webHidden/>
          </w:rPr>
          <w:instrText xml:space="preserve"> PAGEREF _Toc351021382 \h </w:instrText>
        </w:r>
        <w:r w:rsidR="00362446">
          <w:rPr>
            <w:noProof/>
            <w:webHidden/>
          </w:rPr>
        </w:r>
        <w:r w:rsidR="00362446">
          <w:rPr>
            <w:noProof/>
            <w:webHidden/>
          </w:rPr>
          <w:fldChar w:fldCharType="separate"/>
        </w:r>
        <w:r w:rsidR="00362446">
          <w:rPr>
            <w:noProof/>
            <w:webHidden/>
          </w:rPr>
          <w:t>24</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3" w:history="1">
        <w:r w:rsidR="00362446" w:rsidRPr="00A66267">
          <w:rPr>
            <w:rStyle w:val="Hyperlink"/>
            <w:noProof/>
          </w:rPr>
          <w:t>3.2.4.</w:t>
        </w:r>
        <w:r w:rsidR="00362446">
          <w:rPr>
            <w:rFonts w:eastAsiaTheme="minorEastAsia"/>
            <w:noProof/>
            <w:sz w:val="22"/>
          </w:rPr>
          <w:tab/>
        </w:r>
        <w:r w:rsidR="00362446" w:rsidRPr="00A66267">
          <w:rPr>
            <w:rStyle w:val="Hyperlink"/>
            <w:noProof/>
          </w:rPr>
          <w:t>Documentation</w:t>
        </w:r>
        <w:r w:rsidR="00362446">
          <w:rPr>
            <w:noProof/>
            <w:webHidden/>
          </w:rPr>
          <w:tab/>
        </w:r>
        <w:r w:rsidR="00362446">
          <w:rPr>
            <w:noProof/>
            <w:webHidden/>
          </w:rPr>
          <w:fldChar w:fldCharType="begin"/>
        </w:r>
        <w:r w:rsidR="00362446">
          <w:rPr>
            <w:noProof/>
            <w:webHidden/>
          </w:rPr>
          <w:instrText xml:space="preserve"> PAGEREF _Toc351021383 \h </w:instrText>
        </w:r>
        <w:r w:rsidR="00362446">
          <w:rPr>
            <w:noProof/>
            <w:webHidden/>
          </w:rPr>
        </w:r>
        <w:r w:rsidR="00362446">
          <w:rPr>
            <w:noProof/>
            <w:webHidden/>
          </w:rPr>
          <w:fldChar w:fldCharType="separate"/>
        </w:r>
        <w:r w:rsidR="00362446">
          <w:rPr>
            <w:noProof/>
            <w:webHidden/>
          </w:rPr>
          <w:t>24</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4" w:history="1">
        <w:r w:rsidR="00362446" w:rsidRPr="00A66267">
          <w:rPr>
            <w:rStyle w:val="Hyperlink"/>
            <w:noProof/>
          </w:rPr>
          <w:t>3.2.5.</w:t>
        </w:r>
        <w:r w:rsidR="00362446">
          <w:rPr>
            <w:rFonts w:eastAsiaTheme="minorEastAsia"/>
            <w:noProof/>
            <w:sz w:val="22"/>
          </w:rPr>
          <w:tab/>
        </w:r>
        <w:r w:rsidR="00362446" w:rsidRPr="00A66267">
          <w:rPr>
            <w:rStyle w:val="Hyperlink"/>
            <w:noProof/>
          </w:rPr>
          <w:t>Cataloging</w:t>
        </w:r>
        <w:r w:rsidR="00362446">
          <w:rPr>
            <w:noProof/>
            <w:webHidden/>
          </w:rPr>
          <w:tab/>
        </w:r>
        <w:r w:rsidR="00362446">
          <w:rPr>
            <w:noProof/>
            <w:webHidden/>
          </w:rPr>
          <w:fldChar w:fldCharType="begin"/>
        </w:r>
        <w:r w:rsidR="00362446">
          <w:rPr>
            <w:noProof/>
            <w:webHidden/>
          </w:rPr>
          <w:instrText xml:space="preserve"> PAGEREF _Toc351021384 \h </w:instrText>
        </w:r>
        <w:r w:rsidR="00362446">
          <w:rPr>
            <w:noProof/>
            <w:webHidden/>
          </w:rPr>
        </w:r>
        <w:r w:rsidR="00362446">
          <w:rPr>
            <w:noProof/>
            <w:webHidden/>
          </w:rPr>
          <w:fldChar w:fldCharType="separate"/>
        </w:r>
        <w:r w:rsidR="00362446">
          <w:rPr>
            <w:noProof/>
            <w:webHidden/>
          </w:rPr>
          <w:t>25</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5" w:history="1">
        <w:r w:rsidR="00362446" w:rsidRPr="00A66267">
          <w:rPr>
            <w:rStyle w:val="Hyperlink"/>
            <w:noProof/>
          </w:rPr>
          <w:t>3.2.6.</w:t>
        </w:r>
        <w:r w:rsidR="00362446">
          <w:rPr>
            <w:rFonts w:eastAsiaTheme="minorEastAsia"/>
            <w:noProof/>
            <w:sz w:val="22"/>
          </w:rPr>
          <w:tab/>
        </w:r>
        <w:r w:rsidR="00362446" w:rsidRPr="00A66267">
          <w:rPr>
            <w:rStyle w:val="Hyperlink"/>
            <w:noProof/>
          </w:rPr>
          <w:t>Dissemination</w:t>
        </w:r>
        <w:r w:rsidR="00362446">
          <w:rPr>
            <w:noProof/>
            <w:webHidden/>
          </w:rPr>
          <w:tab/>
        </w:r>
        <w:r w:rsidR="00362446">
          <w:rPr>
            <w:noProof/>
            <w:webHidden/>
          </w:rPr>
          <w:fldChar w:fldCharType="begin"/>
        </w:r>
        <w:r w:rsidR="00362446">
          <w:rPr>
            <w:noProof/>
            <w:webHidden/>
          </w:rPr>
          <w:instrText xml:space="preserve"> PAGEREF _Toc351021385 \h </w:instrText>
        </w:r>
        <w:r w:rsidR="00362446">
          <w:rPr>
            <w:noProof/>
            <w:webHidden/>
          </w:rPr>
        </w:r>
        <w:r w:rsidR="00362446">
          <w:rPr>
            <w:noProof/>
            <w:webHidden/>
          </w:rPr>
          <w:fldChar w:fldCharType="separate"/>
        </w:r>
        <w:r w:rsidR="00362446">
          <w:rPr>
            <w:noProof/>
            <w:webHidden/>
          </w:rPr>
          <w:t>25</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6" w:history="1">
        <w:r w:rsidR="00362446" w:rsidRPr="00A66267">
          <w:rPr>
            <w:rStyle w:val="Hyperlink"/>
            <w:noProof/>
          </w:rPr>
          <w:t>3.2.7.</w:t>
        </w:r>
        <w:r w:rsidR="00362446">
          <w:rPr>
            <w:rFonts w:eastAsiaTheme="minorEastAsia"/>
            <w:noProof/>
            <w:sz w:val="22"/>
          </w:rPr>
          <w:tab/>
        </w:r>
        <w:r w:rsidR="00362446" w:rsidRPr="00A66267">
          <w:rPr>
            <w:rStyle w:val="Hyperlink"/>
            <w:noProof/>
          </w:rPr>
          <w:t>Preservation and Stewardship</w:t>
        </w:r>
        <w:r w:rsidR="00362446">
          <w:rPr>
            <w:noProof/>
            <w:webHidden/>
          </w:rPr>
          <w:tab/>
        </w:r>
        <w:r w:rsidR="00362446">
          <w:rPr>
            <w:noProof/>
            <w:webHidden/>
          </w:rPr>
          <w:fldChar w:fldCharType="begin"/>
        </w:r>
        <w:r w:rsidR="00362446">
          <w:rPr>
            <w:noProof/>
            <w:webHidden/>
          </w:rPr>
          <w:instrText xml:space="preserve"> PAGEREF _Toc351021386 \h </w:instrText>
        </w:r>
        <w:r w:rsidR="00362446">
          <w:rPr>
            <w:noProof/>
            <w:webHidden/>
          </w:rPr>
        </w:r>
        <w:r w:rsidR="00362446">
          <w:rPr>
            <w:noProof/>
            <w:webHidden/>
          </w:rPr>
          <w:fldChar w:fldCharType="separate"/>
        </w:r>
        <w:r w:rsidR="00362446">
          <w:rPr>
            <w:noProof/>
            <w:webHidden/>
          </w:rPr>
          <w:t>26</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7" w:history="1">
        <w:r w:rsidR="00362446" w:rsidRPr="00A66267">
          <w:rPr>
            <w:rStyle w:val="Hyperlink"/>
            <w:noProof/>
          </w:rPr>
          <w:t>3.2.8.</w:t>
        </w:r>
        <w:r w:rsidR="00362446">
          <w:rPr>
            <w:rFonts w:eastAsiaTheme="minorEastAsia"/>
            <w:noProof/>
            <w:sz w:val="22"/>
          </w:rPr>
          <w:tab/>
        </w:r>
        <w:r w:rsidR="00362446" w:rsidRPr="00A66267">
          <w:rPr>
            <w:rStyle w:val="Hyperlink"/>
            <w:noProof/>
          </w:rPr>
          <w:t>Final Disposition</w:t>
        </w:r>
        <w:r w:rsidR="00362446">
          <w:rPr>
            <w:noProof/>
            <w:webHidden/>
          </w:rPr>
          <w:tab/>
        </w:r>
        <w:r w:rsidR="00362446">
          <w:rPr>
            <w:noProof/>
            <w:webHidden/>
          </w:rPr>
          <w:fldChar w:fldCharType="begin"/>
        </w:r>
        <w:r w:rsidR="00362446">
          <w:rPr>
            <w:noProof/>
            <w:webHidden/>
          </w:rPr>
          <w:instrText xml:space="preserve"> PAGEREF _Toc351021387 \h </w:instrText>
        </w:r>
        <w:r w:rsidR="00362446">
          <w:rPr>
            <w:noProof/>
            <w:webHidden/>
          </w:rPr>
        </w:r>
        <w:r w:rsidR="00362446">
          <w:rPr>
            <w:noProof/>
            <w:webHidden/>
          </w:rPr>
          <w:fldChar w:fldCharType="separate"/>
        </w:r>
        <w:r w:rsidR="00362446">
          <w:rPr>
            <w:noProof/>
            <w:webHidden/>
          </w:rPr>
          <w:t>27</w:t>
        </w:r>
        <w:r w:rsidR="00362446">
          <w:rPr>
            <w:noProof/>
            <w:webHidden/>
          </w:rPr>
          <w:fldChar w:fldCharType="end"/>
        </w:r>
      </w:hyperlink>
    </w:p>
    <w:p w:rsidR="00362446" w:rsidRDefault="005D016A">
      <w:pPr>
        <w:pStyle w:val="TOC3"/>
        <w:tabs>
          <w:tab w:val="left" w:pos="880"/>
          <w:tab w:val="right" w:leader="dot" w:pos="4310"/>
        </w:tabs>
        <w:rPr>
          <w:rFonts w:eastAsiaTheme="minorEastAsia"/>
          <w:noProof/>
          <w:sz w:val="22"/>
        </w:rPr>
      </w:pPr>
      <w:hyperlink w:anchor="_Toc351021388" w:history="1">
        <w:r w:rsidR="00362446" w:rsidRPr="00A66267">
          <w:rPr>
            <w:rStyle w:val="Hyperlink"/>
            <w:noProof/>
          </w:rPr>
          <w:t>3.2.9.</w:t>
        </w:r>
        <w:r w:rsidR="00362446">
          <w:rPr>
            <w:rFonts w:eastAsiaTheme="minorEastAsia"/>
            <w:noProof/>
            <w:sz w:val="22"/>
          </w:rPr>
          <w:tab/>
        </w:r>
        <w:r w:rsidR="00362446" w:rsidRPr="00A66267">
          <w:rPr>
            <w:rStyle w:val="Hyperlink"/>
            <w:noProof/>
          </w:rPr>
          <w:t>Usage Tracking</w:t>
        </w:r>
        <w:r w:rsidR="00362446">
          <w:rPr>
            <w:noProof/>
            <w:webHidden/>
          </w:rPr>
          <w:tab/>
        </w:r>
        <w:r w:rsidR="00362446">
          <w:rPr>
            <w:noProof/>
            <w:webHidden/>
          </w:rPr>
          <w:fldChar w:fldCharType="begin"/>
        </w:r>
        <w:r w:rsidR="00362446">
          <w:rPr>
            <w:noProof/>
            <w:webHidden/>
          </w:rPr>
          <w:instrText xml:space="preserve"> PAGEREF _Toc351021388 \h </w:instrText>
        </w:r>
        <w:r w:rsidR="00362446">
          <w:rPr>
            <w:noProof/>
            <w:webHidden/>
          </w:rPr>
        </w:r>
        <w:r w:rsidR="00362446">
          <w:rPr>
            <w:noProof/>
            <w:webHidden/>
          </w:rPr>
          <w:fldChar w:fldCharType="separate"/>
        </w:r>
        <w:r w:rsidR="00362446">
          <w:rPr>
            <w:noProof/>
            <w:webHidden/>
          </w:rPr>
          <w:t>27</w:t>
        </w:r>
        <w:r w:rsidR="00362446">
          <w:rPr>
            <w:noProof/>
            <w:webHidden/>
          </w:rPr>
          <w:fldChar w:fldCharType="end"/>
        </w:r>
      </w:hyperlink>
    </w:p>
    <w:p w:rsidR="00362446" w:rsidRDefault="005D016A">
      <w:pPr>
        <w:pStyle w:val="TOC2"/>
        <w:tabs>
          <w:tab w:val="left" w:pos="660"/>
          <w:tab w:val="right" w:leader="dot" w:pos="4310"/>
        </w:tabs>
        <w:rPr>
          <w:rFonts w:eastAsiaTheme="minorEastAsia"/>
          <w:noProof/>
        </w:rPr>
      </w:pPr>
      <w:hyperlink w:anchor="_Toc351021389" w:history="1">
        <w:r w:rsidR="00362446" w:rsidRPr="00A66267">
          <w:rPr>
            <w:rStyle w:val="Hyperlink"/>
            <w:noProof/>
          </w:rPr>
          <w:t>3.3.</w:t>
        </w:r>
        <w:r w:rsidR="00362446">
          <w:rPr>
            <w:rFonts w:eastAsiaTheme="minorEastAsia"/>
            <w:noProof/>
          </w:rPr>
          <w:tab/>
        </w:r>
        <w:r w:rsidR="00362446" w:rsidRPr="00A66267">
          <w:rPr>
            <w:rStyle w:val="Hyperlink"/>
            <w:noProof/>
          </w:rPr>
          <w:t>Usage Activities</w:t>
        </w:r>
        <w:r w:rsidR="00362446">
          <w:rPr>
            <w:noProof/>
            <w:webHidden/>
          </w:rPr>
          <w:tab/>
        </w:r>
        <w:r w:rsidR="00362446">
          <w:rPr>
            <w:noProof/>
            <w:webHidden/>
          </w:rPr>
          <w:fldChar w:fldCharType="begin"/>
        </w:r>
        <w:r w:rsidR="00362446">
          <w:rPr>
            <w:noProof/>
            <w:webHidden/>
          </w:rPr>
          <w:instrText xml:space="preserve"> PAGEREF _Toc351021389 \h </w:instrText>
        </w:r>
        <w:r w:rsidR="00362446">
          <w:rPr>
            <w:noProof/>
            <w:webHidden/>
          </w:rPr>
        </w:r>
        <w:r w:rsidR="00362446">
          <w:rPr>
            <w:noProof/>
            <w:webHidden/>
          </w:rPr>
          <w:fldChar w:fldCharType="separate"/>
        </w:r>
        <w:r w:rsidR="00362446">
          <w:rPr>
            <w:noProof/>
            <w:webHidden/>
          </w:rPr>
          <w:t>27</w:t>
        </w:r>
        <w:r w:rsidR="00362446">
          <w:rPr>
            <w:noProof/>
            <w:webHidden/>
          </w:rPr>
          <w:fldChar w:fldCharType="end"/>
        </w:r>
      </w:hyperlink>
    </w:p>
    <w:p w:rsidR="00362446" w:rsidRDefault="005D016A">
      <w:pPr>
        <w:pStyle w:val="TOC1"/>
        <w:tabs>
          <w:tab w:val="left" w:pos="660"/>
          <w:tab w:val="right" w:leader="dot" w:pos="4310"/>
        </w:tabs>
        <w:rPr>
          <w:rFonts w:eastAsiaTheme="minorEastAsia"/>
          <w:noProof/>
          <w:sz w:val="22"/>
        </w:rPr>
      </w:pPr>
      <w:hyperlink w:anchor="_Toc351021390" w:history="1">
        <w:r w:rsidR="00362446" w:rsidRPr="00A66267">
          <w:rPr>
            <w:rStyle w:val="Hyperlink"/>
            <w:noProof/>
          </w:rPr>
          <w:t>4.</w:t>
        </w:r>
        <w:r w:rsidR="00362446">
          <w:rPr>
            <w:rFonts w:eastAsiaTheme="minorEastAsia"/>
            <w:noProof/>
            <w:sz w:val="22"/>
          </w:rPr>
          <w:tab/>
        </w:r>
        <w:r w:rsidR="00362446" w:rsidRPr="00A66267">
          <w:rPr>
            <w:rStyle w:val="Hyperlink"/>
            <w:noProof/>
          </w:rPr>
          <w:t>Summary</w:t>
        </w:r>
        <w:r w:rsidR="00362446">
          <w:rPr>
            <w:noProof/>
            <w:webHidden/>
          </w:rPr>
          <w:tab/>
        </w:r>
        <w:r w:rsidR="00362446">
          <w:rPr>
            <w:noProof/>
            <w:webHidden/>
          </w:rPr>
          <w:fldChar w:fldCharType="begin"/>
        </w:r>
        <w:r w:rsidR="00362446">
          <w:rPr>
            <w:noProof/>
            <w:webHidden/>
          </w:rPr>
          <w:instrText xml:space="preserve"> PAGEREF _Toc351021390 \h </w:instrText>
        </w:r>
        <w:r w:rsidR="00362446">
          <w:rPr>
            <w:noProof/>
            <w:webHidden/>
          </w:rPr>
        </w:r>
        <w:r w:rsidR="00362446">
          <w:rPr>
            <w:noProof/>
            <w:webHidden/>
          </w:rPr>
          <w:fldChar w:fldCharType="separate"/>
        </w:r>
        <w:r w:rsidR="00362446">
          <w:rPr>
            <w:noProof/>
            <w:webHidden/>
          </w:rPr>
          <w:t>29</w:t>
        </w:r>
        <w:r w:rsidR="00362446">
          <w:rPr>
            <w:noProof/>
            <w:webHidden/>
          </w:rPr>
          <w:fldChar w:fldCharType="end"/>
        </w:r>
      </w:hyperlink>
    </w:p>
    <w:p w:rsidR="00362446" w:rsidRDefault="005D016A">
      <w:pPr>
        <w:pStyle w:val="TOC1"/>
        <w:tabs>
          <w:tab w:val="right" w:leader="dot" w:pos="4310"/>
        </w:tabs>
        <w:rPr>
          <w:rFonts w:eastAsiaTheme="minorEastAsia"/>
          <w:noProof/>
          <w:sz w:val="22"/>
        </w:rPr>
      </w:pPr>
      <w:hyperlink w:anchor="_Toc351021391" w:history="1">
        <w:r w:rsidR="00362446" w:rsidRPr="00A66267">
          <w:rPr>
            <w:rStyle w:val="Hyperlink"/>
            <w:noProof/>
          </w:rPr>
          <w:t>Appendix A: Recommendations</w:t>
        </w:r>
        <w:r w:rsidR="00362446">
          <w:rPr>
            <w:noProof/>
            <w:webHidden/>
          </w:rPr>
          <w:tab/>
        </w:r>
        <w:r w:rsidR="00362446">
          <w:rPr>
            <w:noProof/>
            <w:webHidden/>
          </w:rPr>
          <w:fldChar w:fldCharType="begin"/>
        </w:r>
        <w:r w:rsidR="00362446">
          <w:rPr>
            <w:noProof/>
            <w:webHidden/>
          </w:rPr>
          <w:instrText xml:space="preserve"> PAGEREF _Toc351021391 \h </w:instrText>
        </w:r>
        <w:r w:rsidR="00362446">
          <w:rPr>
            <w:noProof/>
            <w:webHidden/>
          </w:rPr>
        </w:r>
        <w:r w:rsidR="00362446">
          <w:rPr>
            <w:noProof/>
            <w:webHidden/>
          </w:rPr>
          <w:fldChar w:fldCharType="separate"/>
        </w:r>
        <w:r w:rsidR="00362446">
          <w:rPr>
            <w:noProof/>
            <w:webHidden/>
          </w:rPr>
          <w:t>30</w:t>
        </w:r>
        <w:r w:rsidR="00362446">
          <w:rPr>
            <w:noProof/>
            <w:webHidden/>
          </w:rPr>
          <w:fldChar w:fldCharType="end"/>
        </w:r>
      </w:hyperlink>
    </w:p>
    <w:p w:rsidR="00362446" w:rsidRDefault="005D016A">
      <w:pPr>
        <w:pStyle w:val="TOC1"/>
        <w:tabs>
          <w:tab w:val="right" w:leader="dot" w:pos="4310"/>
        </w:tabs>
        <w:rPr>
          <w:rFonts w:eastAsiaTheme="minorEastAsia"/>
          <w:noProof/>
          <w:sz w:val="22"/>
        </w:rPr>
      </w:pPr>
      <w:hyperlink w:anchor="_Toc351021392" w:history="1">
        <w:r w:rsidR="00362446" w:rsidRPr="00A66267">
          <w:rPr>
            <w:rStyle w:val="Hyperlink"/>
            <w:noProof/>
          </w:rPr>
          <w:t>Appendix B: Abbreviations</w:t>
        </w:r>
        <w:r w:rsidR="00362446">
          <w:rPr>
            <w:noProof/>
            <w:webHidden/>
          </w:rPr>
          <w:tab/>
        </w:r>
        <w:r w:rsidR="00362446">
          <w:rPr>
            <w:noProof/>
            <w:webHidden/>
          </w:rPr>
          <w:fldChar w:fldCharType="begin"/>
        </w:r>
        <w:r w:rsidR="00362446">
          <w:rPr>
            <w:noProof/>
            <w:webHidden/>
          </w:rPr>
          <w:instrText xml:space="preserve"> PAGEREF _Toc351021392 \h </w:instrText>
        </w:r>
        <w:r w:rsidR="00362446">
          <w:rPr>
            <w:noProof/>
            <w:webHidden/>
          </w:rPr>
        </w:r>
        <w:r w:rsidR="00362446">
          <w:rPr>
            <w:noProof/>
            <w:webHidden/>
          </w:rPr>
          <w:fldChar w:fldCharType="separate"/>
        </w:r>
        <w:r w:rsidR="00362446">
          <w:rPr>
            <w:noProof/>
            <w:webHidden/>
          </w:rPr>
          <w:t>32</w:t>
        </w:r>
        <w:r w:rsidR="00362446">
          <w:rPr>
            <w:noProof/>
            <w:webHidden/>
          </w:rPr>
          <w:fldChar w:fldCharType="end"/>
        </w:r>
      </w:hyperlink>
    </w:p>
    <w:p w:rsidR="00362446" w:rsidRDefault="005D016A">
      <w:pPr>
        <w:pStyle w:val="TOC1"/>
        <w:tabs>
          <w:tab w:val="right" w:leader="dot" w:pos="4310"/>
        </w:tabs>
        <w:rPr>
          <w:rFonts w:eastAsiaTheme="minorEastAsia"/>
          <w:noProof/>
          <w:sz w:val="22"/>
        </w:rPr>
      </w:pPr>
      <w:hyperlink w:anchor="_Toc351021393" w:history="1">
        <w:r w:rsidR="00362446" w:rsidRPr="00A66267">
          <w:rPr>
            <w:rStyle w:val="Hyperlink"/>
            <w:noProof/>
          </w:rPr>
          <w:t>Appendix C: Cloud Computing</w:t>
        </w:r>
        <w:r w:rsidR="00362446">
          <w:rPr>
            <w:noProof/>
            <w:webHidden/>
          </w:rPr>
          <w:tab/>
        </w:r>
        <w:r w:rsidR="00362446">
          <w:rPr>
            <w:noProof/>
            <w:webHidden/>
          </w:rPr>
          <w:fldChar w:fldCharType="begin"/>
        </w:r>
        <w:r w:rsidR="00362446">
          <w:rPr>
            <w:noProof/>
            <w:webHidden/>
          </w:rPr>
          <w:instrText xml:space="preserve"> PAGEREF _Toc351021393 \h </w:instrText>
        </w:r>
        <w:r w:rsidR="00362446">
          <w:rPr>
            <w:noProof/>
            <w:webHidden/>
          </w:rPr>
        </w:r>
        <w:r w:rsidR="00362446">
          <w:rPr>
            <w:noProof/>
            <w:webHidden/>
          </w:rPr>
          <w:fldChar w:fldCharType="separate"/>
        </w:r>
        <w:r w:rsidR="00362446">
          <w:rPr>
            <w:noProof/>
            <w:webHidden/>
          </w:rPr>
          <w:t>33</w:t>
        </w:r>
        <w:r w:rsidR="00362446">
          <w:rPr>
            <w:noProof/>
            <w:webHidden/>
          </w:rPr>
          <w:fldChar w:fldCharType="end"/>
        </w:r>
      </w:hyperlink>
    </w:p>
    <w:p w:rsidR="00362446" w:rsidRDefault="005D016A">
      <w:pPr>
        <w:pStyle w:val="TOC1"/>
        <w:tabs>
          <w:tab w:val="right" w:leader="dot" w:pos="4310"/>
        </w:tabs>
        <w:rPr>
          <w:rFonts w:eastAsiaTheme="minorEastAsia"/>
          <w:noProof/>
          <w:sz w:val="22"/>
        </w:rPr>
      </w:pPr>
      <w:hyperlink w:anchor="_Toc351021394" w:history="1">
        <w:r w:rsidR="00362446" w:rsidRPr="00A66267">
          <w:rPr>
            <w:rStyle w:val="Hyperlink"/>
            <w:noProof/>
          </w:rPr>
          <w:t>Appendix D: References</w:t>
        </w:r>
        <w:r w:rsidR="00362446">
          <w:rPr>
            <w:noProof/>
            <w:webHidden/>
          </w:rPr>
          <w:tab/>
        </w:r>
        <w:r w:rsidR="00362446">
          <w:rPr>
            <w:noProof/>
            <w:webHidden/>
          </w:rPr>
          <w:fldChar w:fldCharType="begin"/>
        </w:r>
        <w:r w:rsidR="00362446">
          <w:rPr>
            <w:noProof/>
            <w:webHidden/>
          </w:rPr>
          <w:instrText xml:space="preserve"> PAGEREF _Toc351021394 \h </w:instrText>
        </w:r>
        <w:r w:rsidR="00362446">
          <w:rPr>
            <w:noProof/>
            <w:webHidden/>
          </w:rPr>
        </w:r>
        <w:r w:rsidR="00362446">
          <w:rPr>
            <w:noProof/>
            <w:webHidden/>
          </w:rPr>
          <w:fldChar w:fldCharType="separate"/>
        </w:r>
        <w:r w:rsidR="00362446">
          <w:rPr>
            <w:noProof/>
            <w:webHidden/>
          </w:rPr>
          <w:t>35</w:t>
        </w:r>
        <w:r w:rsidR="00362446">
          <w:rPr>
            <w:noProof/>
            <w:webHidden/>
          </w:rPr>
          <w:fldChar w:fldCharType="end"/>
        </w:r>
      </w:hyperlink>
    </w:p>
    <w:p w:rsidR="0067542A" w:rsidRDefault="00106DE8" w:rsidP="0067542A">
      <w:pPr>
        <w:pStyle w:val="Heading1"/>
        <w:numPr>
          <w:ilvl w:val="0"/>
          <w:numId w:val="0"/>
        </w:numPr>
        <w:spacing w:before="0" w:after="0" w:line="240" w:lineRule="auto"/>
        <w:jc w:val="left"/>
        <w:sectPr w:rsidR="0067542A" w:rsidSect="0067542A">
          <w:footnotePr>
            <w:numFmt w:val="chicago"/>
            <w:numRestart w:val="eachPage"/>
          </w:footnotePr>
          <w:type w:val="continuous"/>
          <w:pgSz w:w="12240" w:h="15840" w:code="1"/>
          <w:pgMar w:top="1440" w:right="1440" w:bottom="1440" w:left="1440" w:header="720" w:footer="720" w:gutter="0"/>
          <w:cols w:num="2" w:sep="1" w:space="720"/>
          <w:titlePg/>
          <w:docGrid w:linePitch="360"/>
        </w:sectPr>
      </w:pPr>
      <w:r>
        <w:rPr>
          <w:rFonts w:eastAsiaTheme="minorHAnsi" w:cstheme="minorBidi"/>
          <w:kern w:val="0"/>
          <w:sz w:val="22"/>
          <w:szCs w:val="22"/>
        </w:rPr>
        <w:fldChar w:fldCharType="end"/>
      </w:r>
    </w:p>
    <w:p w:rsidR="008270D6" w:rsidRPr="00456584" w:rsidRDefault="003846C0" w:rsidP="0067542A">
      <w:pPr>
        <w:pStyle w:val="Heading1"/>
        <w:numPr>
          <w:ilvl w:val="0"/>
          <w:numId w:val="0"/>
        </w:numPr>
      </w:pPr>
      <w:bookmarkStart w:id="2" w:name="_Toc351021350"/>
      <w:r>
        <w:lastRenderedPageBreak/>
        <w:t>Executive Summary</w:t>
      </w:r>
      <w:bookmarkEnd w:id="2"/>
    </w:p>
    <w:p w:rsidR="00655BE6" w:rsidRDefault="00D1649D" w:rsidP="00B85753">
      <w:r w:rsidRPr="00A30DCF">
        <w:t>This</w:t>
      </w:r>
      <w:r w:rsidR="003846C0" w:rsidRPr="00B85753">
        <w:t xml:space="preserve"> Environmental</w:t>
      </w:r>
      <w:r w:rsidR="00456584">
        <w:t xml:space="preserve"> </w:t>
      </w:r>
      <w:r w:rsidRPr="00A30DCF">
        <w:t xml:space="preserve">Data Management </w:t>
      </w:r>
      <w:r w:rsidR="00854E44">
        <w:t xml:space="preserve">Framework </w:t>
      </w:r>
      <w:r w:rsidR="00BE141C">
        <w:t xml:space="preserve">defines and categorizes the policies, requirements, </w:t>
      </w:r>
      <w:r w:rsidR="005F32F5">
        <w:t xml:space="preserve">activities, </w:t>
      </w:r>
      <w:r w:rsidR="00BE141C">
        <w:t xml:space="preserve">and technical considerations relevant to </w:t>
      </w:r>
      <w:r w:rsidR="00FC56F2">
        <w:t xml:space="preserve">the </w:t>
      </w:r>
      <w:r w:rsidR="00BE141C">
        <w:t xml:space="preserve">management of </w:t>
      </w:r>
      <w:r w:rsidR="00591344">
        <w:t xml:space="preserve">observational </w:t>
      </w:r>
      <w:r w:rsidR="00BE141C">
        <w:t xml:space="preserve">data </w:t>
      </w:r>
      <w:r w:rsidR="00591344">
        <w:t xml:space="preserve">and derived products </w:t>
      </w:r>
      <w:r w:rsidR="00BE141C">
        <w:t xml:space="preserve">by </w:t>
      </w:r>
      <w:r w:rsidR="00581268" w:rsidRPr="00BF4CBB">
        <w:t>the</w:t>
      </w:r>
      <w:r w:rsidR="00E21055">
        <w:t xml:space="preserve"> US</w:t>
      </w:r>
      <w:r w:rsidR="00581268" w:rsidRPr="00BF4CBB">
        <w:t xml:space="preserve"> National Oceanic and Atmospheric</w:t>
      </w:r>
      <w:r w:rsidR="00581268" w:rsidRPr="00B85753">
        <w:t xml:space="preserve"> Administration </w:t>
      </w:r>
      <w:r w:rsidR="00581268">
        <w:t>(</w:t>
      </w:r>
      <w:r w:rsidR="00BE141C">
        <w:t>NOAA</w:t>
      </w:r>
      <w:r w:rsidR="00581268">
        <w:t>)</w:t>
      </w:r>
      <w:r w:rsidR="00BE141C">
        <w:t xml:space="preserve">. </w:t>
      </w:r>
      <w:r w:rsidR="005A50C5">
        <w:t>These data are an irreplaceable national resource</w:t>
      </w:r>
      <w:r w:rsidR="00581268">
        <w:t xml:space="preserve"> that must be well-documented, discoverable</w:t>
      </w:r>
      <w:r w:rsidR="00A00633">
        <w:t>,</w:t>
      </w:r>
      <w:r w:rsidR="00581268">
        <w:t xml:space="preserve"> accessible, and preserved for future use</w:t>
      </w:r>
      <w:r w:rsidR="005A50C5">
        <w:t xml:space="preserve">. </w:t>
      </w:r>
      <w:r w:rsidR="00A00633">
        <w:t>This Framework recommends</w:t>
      </w:r>
      <w:r w:rsidR="00BE141C">
        <w:t xml:space="preserve"> that </w:t>
      </w:r>
      <w:r w:rsidR="00655BE6">
        <w:t xml:space="preserve">environmental </w:t>
      </w:r>
      <w:r w:rsidR="00BE141C">
        <w:t xml:space="preserve">data management </w:t>
      </w:r>
      <w:r w:rsidR="00655BE6">
        <w:t xml:space="preserve">(EDM) </w:t>
      </w:r>
      <w:r w:rsidR="00BE141C">
        <w:t xml:space="preserve">activities </w:t>
      </w:r>
      <w:r w:rsidR="00E21055">
        <w:t>be</w:t>
      </w:r>
      <w:r w:rsidR="00BE141C">
        <w:t xml:space="preserve"> coordinated across the agency, properly defined, and adequately resourced</w:t>
      </w:r>
      <w:r w:rsidR="0078645D" w:rsidRPr="0078645D">
        <w:t xml:space="preserve"> </w:t>
      </w:r>
      <w:r w:rsidR="0078645D">
        <w:t>in order to ensure the usability, quality, and preservation of NOAA data</w:t>
      </w:r>
      <w:r w:rsidR="00E93C4C" w:rsidRPr="00A30DCF">
        <w:t>.</w:t>
      </w:r>
    </w:p>
    <w:p w:rsidR="002137F6" w:rsidRDefault="00655BE6" w:rsidP="0036759B">
      <w:r w:rsidRPr="00655BE6">
        <w:t xml:space="preserve">The </w:t>
      </w:r>
      <w:r w:rsidR="002137F6">
        <w:t xml:space="preserve">NOAA </w:t>
      </w:r>
      <w:r>
        <w:t xml:space="preserve">EDM </w:t>
      </w:r>
      <w:r w:rsidRPr="00655BE6">
        <w:t xml:space="preserve">Framework includes Principles, Governance, Resources, Standards, Architecture, and Assessment that apply broadly </w:t>
      </w:r>
      <w:proofErr w:type="gramStart"/>
      <w:r w:rsidRPr="00655BE6">
        <w:t>to</w:t>
      </w:r>
      <w:proofErr w:type="gramEnd"/>
      <w:r w:rsidRPr="00655BE6">
        <w:t xml:space="preserve"> many classes of data</w:t>
      </w:r>
      <w:r>
        <w:t>. The concept of the Data</w:t>
      </w:r>
      <w:r w:rsidRPr="00655BE6">
        <w:t xml:space="preserve"> Lifecycle </w:t>
      </w:r>
      <w:r>
        <w:t xml:space="preserve">is introduced and </w:t>
      </w:r>
      <w:r w:rsidR="00E21055">
        <w:t>separated into planning and production, data management, and data usage</w:t>
      </w:r>
      <w:r w:rsidR="00E21055" w:rsidRPr="00655BE6">
        <w:t xml:space="preserve"> </w:t>
      </w:r>
      <w:r w:rsidR="00E21055">
        <w:t>activities</w:t>
      </w:r>
      <w:r w:rsidRPr="00655BE6">
        <w:t>.</w:t>
      </w:r>
      <w:r w:rsidR="00E21055">
        <w:t xml:space="preserve"> Relevant NOAA policies</w:t>
      </w:r>
      <w:r w:rsidR="00633EE2">
        <w:t>,</w:t>
      </w:r>
      <w:r w:rsidR="00E25648">
        <w:t xml:space="preserve"> procedures</w:t>
      </w:r>
      <w:r w:rsidR="007B26FA">
        <w:t xml:space="preserve">, </w:t>
      </w:r>
      <w:r w:rsidR="00633EE2">
        <w:t xml:space="preserve">and groups are highlighted. Specific </w:t>
      </w:r>
      <w:r w:rsidR="007B26FA">
        <w:t>recommendations</w:t>
      </w:r>
      <w:r w:rsidR="00633EE2">
        <w:t xml:space="preserve"> are enumerated in an Appendix.</w:t>
      </w:r>
    </w:p>
    <w:p w:rsidR="00655BE6" w:rsidRPr="0036759B" w:rsidRDefault="007B26FA" w:rsidP="0036759B">
      <w:pPr>
        <w:rPr>
          <w:rFonts w:cstheme="minorHAnsi"/>
        </w:rPr>
      </w:pPr>
      <w:r w:rsidRPr="0036759B">
        <w:rPr>
          <w:rFonts w:cstheme="minorHAnsi"/>
        </w:rPr>
        <w:t>The</w:t>
      </w:r>
      <w:r w:rsidR="00655BE6" w:rsidRPr="0036759B">
        <w:rPr>
          <w:rFonts w:cstheme="minorHAnsi"/>
        </w:rPr>
        <w:t xml:space="preserve"> </w:t>
      </w:r>
      <w:r w:rsidR="00E21055" w:rsidRPr="0036759B">
        <w:rPr>
          <w:rFonts w:cstheme="minorHAnsi"/>
        </w:rPr>
        <w:t xml:space="preserve">EDM </w:t>
      </w:r>
      <w:r w:rsidR="00655BE6" w:rsidRPr="0036759B">
        <w:rPr>
          <w:rFonts w:cstheme="minorHAnsi"/>
        </w:rPr>
        <w:t>Framework was developed in response to a recommendation from NOAA's Science Advisory Board (</w:t>
      </w:r>
      <w:r w:rsidR="00655BE6" w:rsidRPr="0036759B">
        <w:rPr>
          <w:rStyle w:val="Definition"/>
          <w:rFonts w:cstheme="minorHAnsi"/>
        </w:rPr>
        <w:t>SAB</w:t>
      </w:r>
      <w:r w:rsidR="00655BE6" w:rsidRPr="0036759B">
        <w:rPr>
          <w:rFonts w:cstheme="minorHAnsi"/>
        </w:rPr>
        <w:t xml:space="preserve">) at their </w:t>
      </w:r>
      <w:proofErr w:type="gramStart"/>
      <w:r w:rsidR="00655BE6" w:rsidRPr="0036759B">
        <w:rPr>
          <w:rFonts w:cstheme="minorHAnsi"/>
        </w:rPr>
        <w:t>Spring</w:t>
      </w:r>
      <w:proofErr w:type="gramEnd"/>
      <w:r w:rsidR="00655BE6" w:rsidRPr="0036759B">
        <w:rPr>
          <w:rFonts w:cstheme="minorHAnsi"/>
        </w:rPr>
        <w:t xml:space="preserve"> 2012 meeting.</w:t>
      </w:r>
      <w:r w:rsidR="002137F6">
        <w:rPr>
          <w:rStyle w:val="FootnoteReference"/>
          <w:rFonts w:cstheme="minorHAnsi"/>
        </w:rPr>
        <w:footnoteReference w:id="1"/>
      </w:r>
      <w:r w:rsidR="0036759B" w:rsidRPr="0036759B">
        <w:rPr>
          <w:rFonts w:cstheme="minorHAnsi"/>
        </w:rPr>
        <w:t xml:space="preserve"> The transmittal letter from SAB Chair Raymond J. Ban to NOAA Admi</w:t>
      </w:r>
      <w:r w:rsidR="0036759B">
        <w:rPr>
          <w:rFonts w:cstheme="minorHAnsi"/>
        </w:rPr>
        <w:t>ni</w:t>
      </w:r>
      <w:r w:rsidR="0036759B" w:rsidRPr="0036759B">
        <w:rPr>
          <w:rFonts w:cstheme="minorHAnsi"/>
        </w:rPr>
        <w:t>strator Dr Jane Lubchenco refers to "the urgent need to establish a NOAA-wide Environmental Data Management Framework ... that incorporates both access and archive elements of data management" in order to "integrate disparate environmental data management initiatives into an enterprise-wide environmental data management system meeting NOAA’s critical mission requirements as well as those of its constituents and users, over the long term."</w:t>
      </w:r>
    </w:p>
    <w:p w:rsidR="00106DE8" w:rsidRDefault="00106DE8" w:rsidP="00020B36">
      <w:pPr>
        <w:pStyle w:val="Heading1"/>
        <w:jc w:val="left"/>
      </w:pPr>
      <w:r>
        <w:br w:type="page"/>
      </w:r>
    </w:p>
    <w:p w:rsidR="008270D6" w:rsidRPr="00106DE8" w:rsidRDefault="008270D6" w:rsidP="00106DE8">
      <w:pPr>
        <w:pStyle w:val="Heading1"/>
        <w:numPr>
          <w:ilvl w:val="0"/>
          <w:numId w:val="28"/>
        </w:numPr>
        <w:rPr>
          <w:rFonts w:cs="Times New Roman"/>
        </w:rPr>
      </w:pPr>
      <w:bookmarkStart w:id="3" w:name="_Toc351021351"/>
      <w:r w:rsidRPr="00A30DCF">
        <w:lastRenderedPageBreak/>
        <w:t>Introduction</w:t>
      </w:r>
      <w:bookmarkEnd w:id="3"/>
    </w:p>
    <w:p w:rsidR="007C3850" w:rsidRDefault="008860B6" w:rsidP="00996C4E">
      <w:pPr>
        <w:pStyle w:val="Heading2"/>
      </w:pPr>
      <w:bookmarkStart w:id="4" w:name="_Toc351021352"/>
      <w:r>
        <w:t>Motivation</w:t>
      </w:r>
      <w:bookmarkEnd w:id="4"/>
    </w:p>
    <w:p w:rsidR="00B67A77" w:rsidRDefault="00587893" w:rsidP="00996C4E">
      <w:r w:rsidRPr="00A30DCF">
        <w:t>Accurate, timely</w:t>
      </w:r>
      <w:r w:rsidR="00295B52">
        <w:t>,</w:t>
      </w:r>
      <w:r w:rsidRPr="00A30DCF">
        <w:t xml:space="preserve"> and comprehensive </w:t>
      </w:r>
      <w:r w:rsidR="00330DFC" w:rsidRPr="00A30DCF">
        <w:t xml:space="preserve">observations </w:t>
      </w:r>
      <w:r w:rsidR="003846C0">
        <w:t xml:space="preserve">of the Earth and </w:t>
      </w:r>
      <w:r w:rsidR="00AD4008">
        <w:t xml:space="preserve">its </w:t>
      </w:r>
      <w:r w:rsidR="003846C0">
        <w:t xml:space="preserve">surrounding space are </w:t>
      </w:r>
      <w:r w:rsidR="00E93C4C" w:rsidRPr="00A30DCF">
        <w:t>critical</w:t>
      </w:r>
      <w:r w:rsidR="00456584">
        <w:t xml:space="preserve"> </w:t>
      </w:r>
      <w:r w:rsidR="003846C0">
        <w:t xml:space="preserve">to </w:t>
      </w:r>
      <w:r w:rsidR="00456584">
        <w:t xml:space="preserve">support </w:t>
      </w:r>
      <w:r w:rsidR="008270D6" w:rsidRPr="00A30DCF">
        <w:t>government decisions and policies, scientific research, and the economic, environmental, and public health of the United States.</w:t>
      </w:r>
      <w:r w:rsidR="001E0AF4">
        <w:t xml:space="preserve"> Earth observations are </w:t>
      </w:r>
      <w:r w:rsidR="00170D3E">
        <w:t>typically</w:t>
      </w:r>
      <w:r w:rsidR="001E0AF4">
        <w:t xml:space="preserve"> produced for </w:t>
      </w:r>
      <w:r w:rsidR="00AD4008">
        <w:t>one specific</w:t>
      </w:r>
      <w:r w:rsidR="001E0AF4">
        <w:t xml:space="preserve"> purpose</w:t>
      </w:r>
      <w:r w:rsidR="00170D3E">
        <w:t xml:space="preserve"> -- </w:t>
      </w:r>
      <w:r w:rsidR="00F01F6A">
        <w:t>sometimes</w:t>
      </w:r>
      <w:r w:rsidR="00170D3E">
        <w:t xml:space="preserve"> at great cost --</w:t>
      </w:r>
      <w:r w:rsidR="001E0AF4">
        <w:t xml:space="preserve"> but </w:t>
      </w:r>
      <w:r w:rsidR="00170D3E">
        <w:t xml:space="preserve">are </w:t>
      </w:r>
      <w:proofErr w:type="gramStart"/>
      <w:r w:rsidR="00F01F6A">
        <w:t xml:space="preserve">often </w:t>
      </w:r>
      <w:r w:rsidR="00170D3E">
        <w:t xml:space="preserve"> </w:t>
      </w:r>
      <w:r w:rsidR="001E0AF4">
        <w:t>useful</w:t>
      </w:r>
      <w:proofErr w:type="gramEnd"/>
      <w:r w:rsidR="001E0AF4">
        <w:t xml:space="preserve"> for other purposes as well</w:t>
      </w:r>
      <w:r w:rsidR="00295B52">
        <w:t>.</w:t>
      </w:r>
      <w:r w:rsidR="001E0AF4">
        <w:t xml:space="preserve"> </w:t>
      </w:r>
      <w:r w:rsidR="00295B52">
        <w:t xml:space="preserve">It </w:t>
      </w:r>
      <w:r w:rsidR="001E0AF4">
        <w:t xml:space="preserve">is important that these </w:t>
      </w:r>
      <w:r w:rsidR="005A3075">
        <w:t xml:space="preserve">observations </w:t>
      </w:r>
      <w:r w:rsidR="001E0AF4">
        <w:t xml:space="preserve">be managed and preserved such that </w:t>
      </w:r>
      <w:r w:rsidR="00CE5264">
        <w:t>all potential</w:t>
      </w:r>
      <w:r w:rsidR="001E0AF4">
        <w:t xml:space="preserve"> </w:t>
      </w:r>
      <w:r w:rsidR="00170D3E">
        <w:t>users can find,</w:t>
      </w:r>
      <w:r w:rsidR="001E0AF4">
        <w:t xml:space="preserve"> </w:t>
      </w:r>
      <w:r w:rsidR="00170D3E">
        <w:t xml:space="preserve">evaluate, </w:t>
      </w:r>
      <w:r w:rsidR="001E0AF4">
        <w:t>underst</w:t>
      </w:r>
      <w:r w:rsidR="00170D3E">
        <w:t>and</w:t>
      </w:r>
      <w:r w:rsidR="007B26FA">
        <w:t>,</w:t>
      </w:r>
      <w:r w:rsidR="001E0AF4">
        <w:t xml:space="preserve"> and </w:t>
      </w:r>
      <w:r w:rsidR="00170D3E">
        <w:t>utilize</w:t>
      </w:r>
      <w:r w:rsidR="001E0AF4">
        <w:t xml:space="preserve"> </w:t>
      </w:r>
      <w:r w:rsidR="005A3075">
        <w:t xml:space="preserve">these </w:t>
      </w:r>
      <w:r w:rsidR="00A167DF">
        <w:t>data</w:t>
      </w:r>
      <w:r w:rsidR="00170D3E">
        <w:t>.</w:t>
      </w:r>
      <w:r w:rsidR="003E692D" w:rsidRPr="003E692D">
        <w:t xml:space="preserve"> </w:t>
      </w:r>
      <w:r w:rsidR="003E692D" w:rsidRPr="00A30DCF">
        <w:t>The range of scien</w:t>
      </w:r>
      <w:r w:rsidR="003E692D">
        <w:t>tific</w:t>
      </w:r>
      <w:r w:rsidR="003E692D" w:rsidRPr="00A30DCF">
        <w:t xml:space="preserve"> and observation </w:t>
      </w:r>
      <w:r w:rsidR="003E692D">
        <w:t xml:space="preserve">efforts </w:t>
      </w:r>
      <w:r w:rsidR="003846C0">
        <w:t>at NOAA</w:t>
      </w:r>
      <w:r w:rsidR="003E692D">
        <w:t>, and the resulting magnitude of data collections and diversity of data types,</w:t>
      </w:r>
      <w:r w:rsidR="003E692D" w:rsidRPr="00A30DCF">
        <w:t xml:space="preserve"> requires a systematic approach</w:t>
      </w:r>
      <w:r w:rsidR="003E692D">
        <w:t xml:space="preserve"> </w:t>
      </w:r>
      <w:r w:rsidR="007F7664">
        <w:t xml:space="preserve">to data management </w:t>
      </w:r>
      <w:r w:rsidR="006A57E0">
        <w:t>that is broadly applicable yet can be tailored to particular needs.</w:t>
      </w:r>
    </w:p>
    <w:p w:rsidR="007C3850" w:rsidRDefault="007B26FA" w:rsidP="00B85753">
      <w:r>
        <w:t>T</w:t>
      </w:r>
      <w:r w:rsidR="00587893" w:rsidRPr="00A30DCF">
        <w:t>his</w:t>
      </w:r>
      <w:r w:rsidR="00600A8A" w:rsidRPr="00600A8A">
        <w:t xml:space="preserve"> </w:t>
      </w:r>
      <w:r w:rsidR="003846C0">
        <w:t>document establishes</w:t>
      </w:r>
      <w:r w:rsidR="00B1631F">
        <w:t xml:space="preserve"> a conceptual</w:t>
      </w:r>
      <w:r w:rsidR="008270D6" w:rsidRPr="00A30DCF">
        <w:t xml:space="preserve"> </w:t>
      </w:r>
      <w:r w:rsidR="003846C0" w:rsidRPr="0087718F">
        <w:t xml:space="preserve">Environmental </w:t>
      </w:r>
      <w:r w:rsidR="00B67A77" w:rsidRPr="0087718F">
        <w:t>Data Management</w:t>
      </w:r>
      <w:r w:rsidR="00B67A77" w:rsidRPr="00BF4CBB">
        <w:t xml:space="preserve"> </w:t>
      </w:r>
      <w:r w:rsidR="00086513" w:rsidRPr="00BF4CBB">
        <w:t>(</w:t>
      </w:r>
      <w:r w:rsidR="00086513" w:rsidRPr="00BF4CBB">
        <w:rPr>
          <w:rStyle w:val="Definition"/>
        </w:rPr>
        <w:t>EDM</w:t>
      </w:r>
      <w:r w:rsidR="00086513" w:rsidRPr="00BF4CBB">
        <w:t xml:space="preserve">) </w:t>
      </w:r>
      <w:r w:rsidR="00B67A77" w:rsidRPr="00BF4CBB">
        <w:t>F</w:t>
      </w:r>
      <w:r w:rsidR="00B67A77" w:rsidRPr="00A30DCF">
        <w:t xml:space="preserve">ramework </w:t>
      </w:r>
      <w:r w:rsidR="008270D6" w:rsidRPr="00A30DCF">
        <w:t>of policies</w:t>
      </w:r>
      <w:r w:rsidR="003846C0">
        <w:t>,</w:t>
      </w:r>
      <w:r w:rsidR="008270D6" w:rsidRPr="00A30DCF">
        <w:t xml:space="preserve"> organizational </w:t>
      </w:r>
      <w:r w:rsidR="003846C0">
        <w:t xml:space="preserve">practices, and technical considerations </w:t>
      </w:r>
      <w:r w:rsidR="008270D6" w:rsidRPr="00A30DCF">
        <w:t xml:space="preserve">to </w:t>
      </w:r>
      <w:r>
        <w:t>support</w:t>
      </w:r>
      <w:r w:rsidR="008270D6" w:rsidRPr="00A30DCF">
        <w:t xml:space="preserve"> effective </w:t>
      </w:r>
      <w:r w:rsidR="006A57E0">
        <w:t xml:space="preserve">and continuing </w:t>
      </w:r>
      <w:r w:rsidR="008270D6" w:rsidRPr="00A30DCF">
        <w:t xml:space="preserve">access to Earth </w:t>
      </w:r>
      <w:r w:rsidR="00330DFC" w:rsidRPr="00A30DCF">
        <w:t>observations</w:t>
      </w:r>
      <w:r w:rsidR="00791F7B">
        <w:t xml:space="preserve"> and derived products</w:t>
      </w:r>
      <w:r w:rsidR="008270D6" w:rsidRPr="00A30DCF">
        <w:t>.</w:t>
      </w:r>
      <w:r w:rsidR="00667E77" w:rsidRPr="00667E77">
        <w:t xml:space="preserve"> </w:t>
      </w:r>
      <w:r w:rsidR="00667E77" w:rsidRPr="00A30DCF">
        <w:t xml:space="preserve">The </w:t>
      </w:r>
      <w:r w:rsidR="00086513">
        <w:t>EDM Framework</w:t>
      </w:r>
      <w:r w:rsidR="003846C0">
        <w:t xml:space="preserve"> </w:t>
      </w:r>
      <w:r w:rsidR="00667E77" w:rsidRPr="00A30DCF">
        <w:t>clarifies the expectations and requirements for</w:t>
      </w:r>
      <w:r w:rsidR="00667E77" w:rsidRPr="00A30DCF">
        <w:rPr>
          <w:color w:val="000000"/>
        </w:rPr>
        <w:t xml:space="preserve"> </w:t>
      </w:r>
      <w:r w:rsidR="003846C0">
        <w:rPr>
          <w:color w:val="000000"/>
        </w:rPr>
        <w:t xml:space="preserve">NOAA projects and personnel </w:t>
      </w:r>
      <w:r w:rsidR="00667E77" w:rsidRPr="00A30DCF">
        <w:t xml:space="preserve">involved in the </w:t>
      </w:r>
      <w:r w:rsidR="003846C0">
        <w:t xml:space="preserve">funding, </w:t>
      </w:r>
      <w:r w:rsidR="00667E77" w:rsidRPr="00A30DCF">
        <w:t xml:space="preserve">collection, processing, stewardship, and dissemination of </w:t>
      </w:r>
      <w:r w:rsidR="003846C0">
        <w:t>environmental</w:t>
      </w:r>
      <w:r w:rsidR="006A57E0">
        <w:t xml:space="preserve"> data. The goal</w:t>
      </w:r>
      <w:r w:rsidR="00AD4008">
        <w:t>s</w:t>
      </w:r>
      <w:r w:rsidR="006A57E0">
        <w:t xml:space="preserve"> of the Framework </w:t>
      </w:r>
      <w:r w:rsidR="00AD4008">
        <w:t>are</w:t>
      </w:r>
      <w:r w:rsidR="006A57E0">
        <w:t xml:space="preserve"> </w:t>
      </w:r>
      <w:r w:rsidR="00DB1EAB">
        <w:t xml:space="preserve">(1) to promote a common understanding of data management policies and activities across NOAA, </w:t>
      </w:r>
      <w:r w:rsidR="00AD4008">
        <w:t>(</w:t>
      </w:r>
      <w:r w:rsidR="00DB1EAB">
        <w:t>2</w:t>
      </w:r>
      <w:r w:rsidR="00AD4008">
        <w:t xml:space="preserve">) </w:t>
      </w:r>
      <w:r w:rsidR="006A57E0">
        <w:t xml:space="preserve">to maximize the likelihood </w:t>
      </w:r>
      <w:r w:rsidR="00F51C36">
        <w:t xml:space="preserve">that </w:t>
      </w:r>
      <w:r w:rsidR="00DB1EAB">
        <w:t xml:space="preserve">environmental data </w:t>
      </w:r>
      <w:r w:rsidR="006A57E0">
        <w:t xml:space="preserve">are </w:t>
      </w:r>
      <w:r w:rsidR="00DB1EAB">
        <w:t>discoverable, accessible, well-documented, and preserved for future use</w:t>
      </w:r>
      <w:r w:rsidR="003846C0">
        <w:t>,</w:t>
      </w:r>
      <w:r w:rsidR="006A57E0">
        <w:t xml:space="preserve"> and </w:t>
      </w:r>
      <w:r w:rsidR="00AD4008">
        <w:t xml:space="preserve">(3) </w:t>
      </w:r>
      <w:r w:rsidR="006A57E0">
        <w:t xml:space="preserve">to encourage the development and use of uniform tools and practices across </w:t>
      </w:r>
      <w:r w:rsidR="003846C0">
        <w:t xml:space="preserve">NOAA </w:t>
      </w:r>
      <w:r w:rsidR="006A57E0">
        <w:t xml:space="preserve">for handling </w:t>
      </w:r>
      <w:r w:rsidR="00DB1EAB">
        <w:t xml:space="preserve">environmental </w:t>
      </w:r>
      <w:r w:rsidR="006A57E0">
        <w:t>data</w:t>
      </w:r>
      <w:r w:rsidR="0065128B">
        <w:t>. This Framework</w:t>
      </w:r>
      <w:r w:rsidR="006A57E0" w:rsidRPr="000E4FB4">
        <w:t xml:space="preserve"> </w:t>
      </w:r>
      <w:r w:rsidR="006A57E0" w:rsidRPr="008A293E">
        <w:t xml:space="preserve">should guide and inform </w:t>
      </w:r>
      <w:r>
        <w:t xml:space="preserve">the development of program-specific data management plans and other </w:t>
      </w:r>
      <w:r w:rsidR="0065128B">
        <w:t>NOAA activi</w:t>
      </w:r>
      <w:r>
        <w:t>ties to improve data management</w:t>
      </w:r>
      <w:r w:rsidR="0065128B">
        <w:t>.</w:t>
      </w:r>
      <w:r w:rsidR="00633EE2">
        <w:t xml:space="preserve"> Specific recommendations </w:t>
      </w:r>
      <w:r w:rsidR="002137F6">
        <w:t xml:space="preserve">for activities in support of these goals </w:t>
      </w:r>
      <w:r w:rsidR="00633EE2">
        <w:t>are enumerated in Appendix A.</w:t>
      </w:r>
    </w:p>
    <w:p w:rsidR="009B500F" w:rsidRDefault="002E760C" w:rsidP="00B85753">
      <w:r>
        <w:t>Th</w:t>
      </w:r>
      <w:r w:rsidR="007F7664">
        <w:t>e</w:t>
      </w:r>
      <w:r w:rsidR="009B500F" w:rsidRPr="00A30DCF">
        <w:t xml:space="preserve"> </w:t>
      </w:r>
      <w:r w:rsidR="007F7664">
        <w:t xml:space="preserve">NOAA </w:t>
      </w:r>
      <w:r w:rsidR="009B500F">
        <w:t xml:space="preserve">Environmental </w:t>
      </w:r>
      <w:r w:rsidR="009B500F" w:rsidRPr="00A30DCF">
        <w:t xml:space="preserve">Data Management </w:t>
      </w:r>
      <w:r w:rsidR="009B500F">
        <w:t>Framework</w:t>
      </w:r>
      <w:r w:rsidR="009B500F" w:rsidRPr="00A30DCF">
        <w:t xml:space="preserve"> builds on ideas and recommendations </w:t>
      </w:r>
      <w:r w:rsidR="009B500F">
        <w:t>from</w:t>
      </w:r>
      <w:r w:rsidR="009B500F" w:rsidRPr="00A30DCF">
        <w:t xml:space="preserve"> </w:t>
      </w:r>
      <w:r w:rsidR="009B500F">
        <w:t xml:space="preserve">NOAA's </w:t>
      </w:r>
      <w:r w:rsidR="009B500F" w:rsidRPr="004B0785">
        <w:rPr>
          <w:i/>
        </w:rPr>
        <w:t>Next Generation Strategic Plan</w:t>
      </w:r>
      <w:sdt>
        <w:sdtPr>
          <w:rPr>
            <w:i/>
          </w:rPr>
          <w:id w:val="-418410462"/>
          <w:citation/>
        </w:sdtPr>
        <w:sdtEndPr/>
        <w:sdtContent>
          <w:r w:rsidR="00DA4B24">
            <w:rPr>
              <w:i/>
            </w:rPr>
            <w:fldChar w:fldCharType="begin"/>
          </w:r>
          <w:r w:rsidR="00A610FA">
            <w:rPr>
              <w:i/>
            </w:rPr>
            <w:instrText xml:space="preserve">CITATION NGSP \l 1033 </w:instrText>
          </w:r>
          <w:r w:rsidR="00DA4B24">
            <w:rPr>
              <w:i/>
            </w:rPr>
            <w:fldChar w:fldCharType="separate"/>
          </w:r>
          <w:r w:rsidR="001F34A9">
            <w:rPr>
              <w:i/>
              <w:noProof/>
            </w:rPr>
            <w:t xml:space="preserve"> </w:t>
          </w:r>
          <w:r w:rsidR="001F34A9">
            <w:rPr>
              <w:noProof/>
            </w:rPr>
            <w:t>(1)</w:t>
          </w:r>
          <w:r w:rsidR="00DA4B24">
            <w:rPr>
              <w:i/>
            </w:rPr>
            <w:fldChar w:fldCharType="end"/>
          </w:r>
        </w:sdtContent>
      </w:sdt>
      <w:r w:rsidR="009B500F">
        <w:t xml:space="preserve">, </w:t>
      </w:r>
      <w:r w:rsidR="004B0785" w:rsidRPr="0087718F">
        <w:t>NOAA Administrative Order</w:t>
      </w:r>
      <w:r w:rsidR="009B500F" w:rsidRPr="0087718F">
        <w:t xml:space="preserve"> </w:t>
      </w:r>
      <w:r w:rsidR="0087718F" w:rsidRPr="0087718F">
        <w:t>(</w:t>
      </w:r>
      <w:r w:rsidR="0087718F" w:rsidRPr="0087718F">
        <w:rPr>
          <w:rStyle w:val="Definition"/>
        </w:rPr>
        <w:t>NAO</w:t>
      </w:r>
      <w:r w:rsidR="0087718F" w:rsidRPr="0087718F">
        <w:t xml:space="preserve">) </w:t>
      </w:r>
      <w:r w:rsidR="000F445F">
        <w:t>212</w:t>
      </w:r>
      <w:r w:rsidR="000F445F">
        <w:noBreakHyphen/>
        <w:t>15</w:t>
      </w:r>
      <w:sdt>
        <w:sdtPr>
          <w:rPr>
            <w:i/>
          </w:rPr>
          <w:id w:val="-154079691"/>
          <w:citation/>
        </w:sdtPr>
        <w:sdtEndPr/>
        <w:sdtContent>
          <w:r w:rsidR="004B0785">
            <w:rPr>
              <w:i/>
            </w:rPr>
            <w:fldChar w:fldCharType="begin"/>
          </w:r>
          <w:r w:rsidR="00693F49">
            <w:instrText xml:space="preserve">CITATION NAO21215 \l 1033 </w:instrText>
          </w:r>
          <w:r w:rsidR="004B0785">
            <w:rPr>
              <w:i/>
            </w:rPr>
            <w:fldChar w:fldCharType="separate"/>
          </w:r>
          <w:r w:rsidR="001F34A9">
            <w:rPr>
              <w:noProof/>
            </w:rPr>
            <w:t xml:space="preserve"> (2)</w:t>
          </w:r>
          <w:r w:rsidR="004B0785">
            <w:rPr>
              <w:i/>
            </w:rPr>
            <w:fldChar w:fldCharType="end"/>
          </w:r>
        </w:sdtContent>
      </w:sdt>
      <w:r w:rsidR="009B500F">
        <w:t xml:space="preserve">, </w:t>
      </w:r>
      <w:r w:rsidR="009B500F" w:rsidRPr="00A30DCF">
        <w:t xml:space="preserve">the </w:t>
      </w:r>
      <w:r w:rsidR="009B500F" w:rsidRPr="0087718F">
        <w:t>National Research Council</w:t>
      </w:r>
      <w:r w:rsidR="009B500F" w:rsidRPr="00B85753">
        <w:rPr>
          <w:rStyle w:val="Definition"/>
        </w:rPr>
        <w:t xml:space="preserve"> (NRC)</w:t>
      </w:r>
      <w:r w:rsidR="009B500F" w:rsidRPr="00A30DCF">
        <w:t xml:space="preserve"> study</w:t>
      </w:r>
      <w:r w:rsidR="00655BE6">
        <w:t xml:space="preserve"> </w:t>
      </w:r>
      <w:r w:rsidR="00655BE6">
        <w:rPr>
          <w:i/>
          <w:iCs/>
          <w:noProof/>
        </w:rPr>
        <w:t>Environmental Data Management at NOAA</w:t>
      </w:r>
      <w:r w:rsidR="009B500F" w:rsidRPr="00A30DCF">
        <w:t xml:space="preserve"> </w:t>
      </w:r>
      <w:sdt>
        <w:sdtPr>
          <w:id w:val="1711377372"/>
          <w:citation/>
        </w:sdtPr>
        <w:sdtEndPr/>
        <w:sdtContent>
          <w:r w:rsidR="004B0785">
            <w:fldChar w:fldCharType="begin"/>
          </w:r>
          <w:r w:rsidR="004B0785">
            <w:rPr>
              <w:i/>
            </w:rPr>
            <w:instrText xml:space="preserve"> CITATION NRC07 \l 1033 </w:instrText>
          </w:r>
          <w:r w:rsidR="004B0785">
            <w:fldChar w:fldCharType="separate"/>
          </w:r>
          <w:r w:rsidR="001F34A9">
            <w:rPr>
              <w:noProof/>
            </w:rPr>
            <w:t>(3)</w:t>
          </w:r>
          <w:r w:rsidR="004B0785">
            <w:fldChar w:fldCharType="end"/>
          </w:r>
        </w:sdtContent>
      </w:sdt>
      <w:r w:rsidR="009B500F" w:rsidRPr="00A30DCF">
        <w:t>,</w:t>
      </w:r>
      <w:r w:rsidR="009B500F" w:rsidRPr="00A30DCF">
        <w:rPr>
          <w:i/>
        </w:rPr>
        <w:t xml:space="preserve"> </w:t>
      </w:r>
      <w:r w:rsidR="009B500F" w:rsidRPr="00A30DCF">
        <w:t xml:space="preserve">the </w:t>
      </w:r>
      <w:r w:rsidR="00DA5A63">
        <w:t>White House Office and Science and Technology Policy (</w:t>
      </w:r>
      <w:r w:rsidR="009B500F" w:rsidRPr="00A30DCF">
        <w:t>OSTP</w:t>
      </w:r>
      <w:r w:rsidR="00DA5A63">
        <w:t>)</w:t>
      </w:r>
      <w:r w:rsidR="009B500F" w:rsidRPr="00A30DCF">
        <w:t xml:space="preserve"> </w:t>
      </w:r>
      <w:r w:rsidR="009B500F" w:rsidRPr="0087718F">
        <w:t>Interagency Working Group on Digital Data</w:t>
      </w:r>
      <w:r w:rsidR="009B500F" w:rsidRPr="00B85753">
        <w:rPr>
          <w:rStyle w:val="Definition"/>
        </w:rPr>
        <w:t xml:space="preserve"> (IWGDD)</w:t>
      </w:r>
      <w:r w:rsidR="009B500F" w:rsidRPr="00A30DCF">
        <w:t xml:space="preserve"> report </w:t>
      </w:r>
      <w:r w:rsidR="009B500F" w:rsidRPr="00A30DCF">
        <w:rPr>
          <w:i/>
        </w:rPr>
        <w:t>Harnessing the Power of Digital Data: Taking the Next Step</w:t>
      </w:r>
      <w:sdt>
        <w:sdtPr>
          <w:rPr>
            <w:i/>
          </w:rPr>
          <w:id w:val="847063733"/>
          <w:citation/>
        </w:sdtPr>
        <w:sdtEndPr/>
        <w:sdtContent>
          <w:r w:rsidR="000F7760">
            <w:rPr>
              <w:i/>
            </w:rPr>
            <w:fldChar w:fldCharType="begin"/>
          </w:r>
          <w:r w:rsidR="000F7760">
            <w:rPr>
              <w:i/>
            </w:rPr>
            <w:instrText xml:space="preserve"> CITATION IWG11 \l 1033 </w:instrText>
          </w:r>
          <w:r w:rsidR="000F7760">
            <w:rPr>
              <w:i/>
            </w:rPr>
            <w:fldChar w:fldCharType="separate"/>
          </w:r>
          <w:r w:rsidR="001F34A9">
            <w:rPr>
              <w:i/>
              <w:noProof/>
            </w:rPr>
            <w:t xml:space="preserve"> </w:t>
          </w:r>
          <w:r w:rsidR="001F34A9">
            <w:rPr>
              <w:noProof/>
            </w:rPr>
            <w:t>(4)</w:t>
          </w:r>
          <w:r w:rsidR="000F7760">
            <w:rPr>
              <w:i/>
            </w:rPr>
            <w:fldChar w:fldCharType="end"/>
          </w:r>
        </w:sdtContent>
      </w:sdt>
      <w:r w:rsidR="009B500F" w:rsidRPr="00A30DCF">
        <w:t xml:space="preserve">, </w:t>
      </w:r>
      <w:r w:rsidR="00B85753">
        <w:t xml:space="preserve">the </w:t>
      </w:r>
      <w:r w:rsidR="00B85753" w:rsidRPr="0087718F">
        <w:t>US Group on Earth Observations</w:t>
      </w:r>
      <w:r w:rsidR="00B85753" w:rsidRPr="00B85753">
        <w:rPr>
          <w:rStyle w:val="Definition"/>
        </w:rPr>
        <w:t xml:space="preserve"> (</w:t>
      </w:r>
      <w:r w:rsidR="009B500F" w:rsidRPr="00B85753">
        <w:rPr>
          <w:rStyle w:val="Definition"/>
        </w:rPr>
        <w:t>USGEO</w:t>
      </w:r>
      <w:r w:rsidR="00B85753" w:rsidRPr="00B85753">
        <w:rPr>
          <w:rStyle w:val="Definition"/>
        </w:rPr>
        <w:t>)</w:t>
      </w:r>
      <w:r w:rsidR="009B500F" w:rsidRPr="00F562D0">
        <w:t xml:space="preserve"> </w:t>
      </w:r>
      <w:r w:rsidR="009B500F" w:rsidRPr="00F562D0">
        <w:rPr>
          <w:i/>
        </w:rPr>
        <w:t xml:space="preserve">Exchanging Data for Societal </w:t>
      </w:r>
      <w:r w:rsidR="00B85753" w:rsidRPr="00F562D0">
        <w:rPr>
          <w:i/>
        </w:rPr>
        <w:t>Benefit</w:t>
      </w:r>
      <w:sdt>
        <w:sdtPr>
          <w:rPr>
            <w:i/>
          </w:rPr>
          <w:id w:val="-705872874"/>
          <w:citation/>
        </w:sdtPr>
        <w:sdtEndPr/>
        <w:sdtContent>
          <w:r w:rsidR="000F7760">
            <w:rPr>
              <w:i/>
            </w:rPr>
            <w:fldChar w:fldCharType="begin"/>
          </w:r>
          <w:r w:rsidR="000F7760">
            <w:rPr>
              <w:i/>
            </w:rPr>
            <w:instrText xml:space="preserve"> CITATION USG08 \l 1033 </w:instrText>
          </w:r>
          <w:r w:rsidR="000F7760">
            <w:rPr>
              <w:i/>
            </w:rPr>
            <w:fldChar w:fldCharType="separate"/>
          </w:r>
          <w:r w:rsidR="001F34A9">
            <w:rPr>
              <w:i/>
              <w:noProof/>
            </w:rPr>
            <w:t xml:space="preserve"> </w:t>
          </w:r>
          <w:r w:rsidR="001F34A9">
            <w:rPr>
              <w:noProof/>
            </w:rPr>
            <w:t>(5)</w:t>
          </w:r>
          <w:r w:rsidR="000F7760">
            <w:rPr>
              <w:i/>
            </w:rPr>
            <w:fldChar w:fldCharType="end"/>
          </w:r>
        </w:sdtContent>
      </w:sdt>
      <w:r w:rsidR="009B500F" w:rsidRPr="00F562D0">
        <w:t>, the</w:t>
      </w:r>
      <w:r w:rsidR="009B500F" w:rsidRPr="00D76D92" w:rsidDel="00690E23">
        <w:rPr>
          <w:color w:val="FF0000"/>
        </w:rPr>
        <w:t xml:space="preserve"> </w:t>
      </w:r>
      <w:r w:rsidR="009B500F" w:rsidRPr="00A30DCF">
        <w:t>U.S. Chief Information Officer</w:t>
      </w:r>
      <w:r w:rsidR="009B500F">
        <w:t xml:space="preserve">’s </w:t>
      </w:r>
      <w:r w:rsidR="009B500F" w:rsidRPr="00A30DCF">
        <w:rPr>
          <w:i/>
        </w:rPr>
        <w:t>25 Point Implementation Plan to Reform Federal Information Technology Management</w:t>
      </w:r>
      <w:sdt>
        <w:sdtPr>
          <w:rPr>
            <w:i/>
          </w:rPr>
          <w:id w:val="858159232"/>
          <w:citation/>
        </w:sdtPr>
        <w:sdtEndPr/>
        <w:sdtContent>
          <w:r w:rsidR="000F7760">
            <w:rPr>
              <w:i/>
            </w:rPr>
            <w:fldChar w:fldCharType="begin"/>
          </w:r>
          <w:r w:rsidR="00DA4B24">
            <w:rPr>
              <w:i/>
            </w:rPr>
            <w:instrText xml:space="preserve">CITATION ITReform \l 1033 </w:instrText>
          </w:r>
          <w:r w:rsidR="000F7760">
            <w:rPr>
              <w:i/>
            </w:rPr>
            <w:fldChar w:fldCharType="separate"/>
          </w:r>
          <w:r w:rsidR="001F34A9">
            <w:rPr>
              <w:i/>
              <w:noProof/>
            </w:rPr>
            <w:t xml:space="preserve"> </w:t>
          </w:r>
          <w:r w:rsidR="001F34A9">
            <w:rPr>
              <w:noProof/>
            </w:rPr>
            <w:t>(6)</w:t>
          </w:r>
          <w:r w:rsidR="000F7760">
            <w:rPr>
              <w:i/>
            </w:rPr>
            <w:fldChar w:fldCharType="end"/>
          </w:r>
        </w:sdtContent>
      </w:sdt>
      <w:r w:rsidR="009B500F" w:rsidRPr="00A30DCF">
        <w:t xml:space="preserve">, </w:t>
      </w:r>
      <w:r w:rsidR="009B500F">
        <w:t>and Open Government initiatives such as Data.gov</w:t>
      </w:r>
      <w:r w:rsidR="009B500F" w:rsidRPr="00A30DCF">
        <w:t>.</w:t>
      </w:r>
      <w:r w:rsidR="00655BE6">
        <w:t xml:space="preserve"> </w:t>
      </w:r>
      <w:r w:rsidR="00894303">
        <w:t>This Framework is also very well aligned with the draft US Office of Management and Budget (OMB) memorandum on "Managing Government Information as an Asset throughout its Life Cycle to Promote Interoperability and Openness."</w:t>
      </w:r>
      <w:r w:rsidR="00894303">
        <w:rPr>
          <w:rStyle w:val="FootnoteReference"/>
        </w:rPr>
        <w:footnoteReference w:id="2"/>
      </w:r>
    </w:p>
    <w:p w:rsidR="00614F58" w:rsidRPr="00A30DCF" w:rsidRDefault="00894303" w:rsidP="00B85753">
      <w:r>
        <w:t>The NOAA EDM Framework was developed in response to a recommendation from NOAA's Science Advisory Board (</w:t>
      </w:r>
      <w:r w:rsidRPr="00655BE6">
        <w:rPr>
          <w:rStyle w:val="Definition"/>
        </w:rPr>
        <w:t>SAB</w:t>
      </w:r>
      <w:r>
        <w:t xml:space="preserve">) at their March 2012 meeting. </w:t>
      </w:r>
      <w:r w:rsidR="00614F58">
        <w:t xml:space="preserve">This Framework will be used and updated by NOAA's Environmental Data Management Committee (EDMC). EDMC activities, recommendations and directives </w:t>
      </w:r>
      <w:r w:rsidR="00614F58">
        <w:lastRenderedPageBreak/>
        <w:t xml:space="preserve">will be characterized in terms of the Framework. EDMC will periodically revise the Framework as needed. Concerns should be addressed to the EDMC </w:t>
      </w:r>
      <w:r w:rsidR="002137F6">
        <w:t xml:space="preserve">Chair </w:t>
      </w:r>
      <w:r w:rsidR="00614F58">
        <w:t xml:space="preserve">or </w:t>
      </w:r>
      <w:r w:rsidR="002137F6">
        <w:t xml:space="preserve">Principal </w:t>
      </w:r>
      <w:r w:rsidR="00614F58">
        <w:t>members.</w:t>
      </w:r>
      <w:r w:rsidR="00614F58">
        <w:rPr>
          <w:rStyle w:val="FootnoteReference"/>
        </w:rPr>
        <w:footnoteReference w:id="3"/>
      </w:r>
    </w:p>
    <w:p w:rsidR="009D60CC" w:rsidRDefault="009D60CC" w:rsidP="00996C4E">
      <w:pPr>
        <w:pStyle w:val="Heading2"/>
      </w:pPr>
      <w:bookmarkStart w:id="5" w:name="_Ref330480728"/>
      <w:bookmarkStart w:id="6" w:name="_Toc351021353"/>
      <w:r>
        <w:t>Key Concepts</w:t>
      </w:r>
      <w:bookmarkEnd w:id="5"/>
      <w:bookmarkEnd w:id="6"/>
    </w:p>
    <w:p w:rsidR="008D3128" w:rsidRPr="008D3128" w:rsidRDefault="005B5343" w:rsidP="008D3128">
      <w:r>
        <w:t xml:space="preserve">Note: </w:t>
      </w:r>
      <w:r w:rsidR="008D3128">
        <w:t xml:space="preserve">A list of </w:t>
      </w:r>
      <w:r w:rsidR="00894303">
        <w:t>acronyms</w:t>
      </w:r>
      <w:r w:rsidR="008D3128">
        <w:t xml:space="preserve"> may be found in</w:t>
      </w:r>
      <w:r w:rsidR="00894303">
        <w:t xml:space="preserve"> </w:t>
      </w:r>
      <w:r w:rsidR="00894303">
        <w:fldChar w:fldCharType="begin"/>
      </w:r>
      <w:r w:rsidR="00894303">
        <w:instrText xml:space="preserve"> REF _Ref341970530 \h </w:instrText>
      </w:r>
      <w:r w:rsidR="00894303">
        <w:fldChar w:fldCharType="separate"/>
      </w:r>
      <w:r w:rsidR="008A7661">
        <w:t>Appendix B: Abbreviations</w:t>
      </w:r>
      <w:r w:rsidR="00894303">
        <w:fldChar w:fldCharType="end"/>
      </w:r>
      <w:r w:rsidR="008D3128">
        <w:t>.</w:t>
      </w:r>
    </w:p>
    <w:p w:rsidR="007C3850" w:rsidRDefault="00DE0228" w:rsidP="00996C4E">
      <w:pPr>
        <w:rPr>
          <w:rFonts w:eastAsia="Times New Roman"/>
        </w:rPr>
      </w:pPr>
      <w:r>
        <w:rPr>
          <w:b/>
        </w:rPr>
        <w:t xml:space="preserve">Environmental </w:t>
      </w:r>
      <w:r w:rsidR="009D60CC" w:rsidRPr="00DC551E">
        <w:rPr>
          <w:b/>
        </w:rPr>
        <w:t>Data</w:t>
      </w:r>
      <w:r w:rsidR="009D60CC">
        <w:t xml:space="preserve">: </w:t>
      </w:r>
      <w:r w:rsidR="00534484">
        <w:t>NAO 212-15 defines environmental data as "</w:t>
      </w:r>
      <w:r w:rsidR="00534484" w:rsidRPr="00DE0228">
        <w:t xml:space="preserve">recorded </w:t>
      </w:r>
      <w:r w:rsidRPr="00DE0228">
        <w:t>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w:t>
      </w:r>
      <w:r w:rsidR="00534484">
        <w:t>"</w:t>
      </w:r>
      <w:r w:rsidRPr="00DE0228">
        <w:t xml:space="preserve"> </w:t>
      </w:r>
      <w:r w:rsidR="00B1631F">
        <w:t>For the purposes of this document, we</w:t>
      </w:r>
      <w:r w:rsidR="00F55745">
        <w:t xml:space="preserve"> </w:t>
      </w:r>
      <w:r w:rsidR="009F167D" w:rsidRPr="00A30DCF">
        <w:t xml:space="preserve">use the terms </w:t>
      </w:r>
      <w:r w:rsidR="00587893" w:rsidRPr="00A30DCF">
        <w:t xml:space="preserve">"data" </w:t>
      </w:r>
      <w:r w:rsidR="00791F7B">
        <w:t xml:space="preserve">and </w:t>
      </w:r>
      <w:r w:rsidR="0065128B">
        <w:t xml:space="preserve">"environmental data" </w:t>
      </w:r>
      <w:r w:rsidR="009F167D" w:rsidRPr="00A30DCF">
        <w:t>interchangeably</w:t>
      </w:r>
      <w:r>
        <w:t xml:space="preserve">. </w:t>
      </w:r>
      <w:r w:rsidR="00EC12EF">
        <w:rPr>
          <w:rFonts w:eastAsia="Times New Roman"/>
        </w:rPr>
        <w:t>This Framework focuses primar</w:t>
      </w:r>
      <w:r w:rsidR="005F14BF">
        <w:rPr>
          <w:rFonts w:eastAsia="Times New Roman"/>
        </w:rPr>
        <w:t>il</w:t>
      </w:r>
      <w:r w:rsidR="00EC12EF">
        <w:rPr>
          <w:rFonts w:eastAsia="Times New Roman"/>
        </w:rPr>
        <w:t xml:space="preserve">y on observations </w:t>
      </w:r>
      <w:r w:rsidR="004E72E8">
        <w:rPr>
          <w:rFonts w:eastAsia="Times New Roman"/>
        </w:rPr>
        <w:t xml:space="preserve">and derived products </w:t>
      </w:r>
      <w:r w:rsidR="00EC12EF">
        <w:rPr>
          <w:rFonts w:eastAsia="Times New Roman"/>
        </w:rPr>
        <w:t xml:space="preserve">rather than numerical model outputs, but the latter are mentioned in several contexts. </w:t>
      </w:r>
      <w:r w:rsidR="00B83529">
        <w:rPr>
          <w:rFonts w:eastAsia="Times New Roman"/>
        </w:rPr>
        <w:t>N</w:t>
      </w:r>
      <w:r w:rsidR="0072345B" w:rsidRPr="00A30DCF">
        <w:rPr>
          <w:rFonts w:eastAsia="Times New Roman"/>
        </w:rPr>
        <w:t xml:space="preserve">on-digital </w:t>
      </w:r>
      <w:proofErr w:type="gramStart"/>
      <w:r w:rsidRPr="00DE0228">
        <w:t>media</w:t>
      </w:r>
      <w:r>
        <w:t xml:space="preserve"> </w:t>
      </w:r>
      <w:r w:rsidRPr="00DE0228">
        <w:t xml:space="preserve"> </w:t>
      </w:r>
      <w:r>
        <w:t>such</w:t>
      </w:r>
      <w:proofErr w:type="gramEnd"/>
      <w:r>
        <w:t xml:space="preserve"> as audio </w:t>
      </w:r>
      <w:r w:rsidRPr="00DE0228">
        <w:t xml:space="preserve">recordings </w:t>
      </w:r>
      <w:r>
        <w:t>or</w:t>
      </w:r>
      <w:r w:rsidRPr="00DE0228">
        <w:t xml:space="preserve"> photographs </w:t>
      </w:r>
      <w:r w:rsidR="00B41184">
        <w:rPr>
          <w:rFonts w:eastAsia="Times New Roman"/>
        </w:rPr>
        <w:t xml:space="preserve">are discussed only in the context of data rescue (see Section </w:t>
      </w:r>
      <w:r w:rsidR="00B41184">
        <w:rPr>
          <w:rFonts w:eastAsia="Times New Roman"/>
        </w:rPr>
        <w:fldChar w:fldCharType="begin"/>
      </w:r>
      <w:r w:rsidR="00B41184">
        <w:rPr>
          <w:rFonts w:eastAsia="Times New Roman"/>
        </w:rPr>
        <w:instrText xml:space="preserve"> REF _Ref340674747 \r \h </w:instrText>
      </w:r>
      <w:r w:rsidR="00B41184">
        <w:rPr>
          <w:rFonts w:eastAsia="Times New Roman"/>
        </w:rPr>
      </w:r>
      <w:r w:rsidR="00B41184">
        <w:rPr>
          <w:rFonts w:eastAsia="Times New Roman"/>
        </w:rPr>
        <w:fldChar w:fldCharType="separate"/>
      </w:r>
      <w:r w:rsidR="008A7661">
        <w:rPr>
          <w:rFonts w:eastAsia="Times New Roman"/>
        </w:rPr>
        <w:t>3.2.7</w:t>
      </w:r>
      <w:r w:rsidR="00B41184">
        <w:rPr>
          <w:rFonts w:eastAsia="Times New Roman"/>
        </w:rPr>
        <w:fldChar w:fldCharType="end"/>
      </w:r>
      <w:r w:rsidR="00B41184">
        <w:rPr>
          <w:rFonts w:eastAsia="Times New Roman"/>
        </w:rPr>
        <w:t>).</w:t>
      </w:r>
      <w:r w:rsidR="0072345B" w:rsidRPr="00A30DCF">
        <w:rPr>
          <w:rFonts w:eastAsia="Times New Roman"/>
        </w:rPr>
        <w:t xml:space="preserve"> </w:t>
      </w:r>
      <w:r w:rsidR="00B41184" w:rsidRPr="00A30DCF">
        <w:rPr>
          <w:rFonts w:eastAsia="Times New Roman"/>
        </w:rPr>
        <w:t xml:space="preserve">Published </w:t>
      </w:r>
      <w:r w:rsidR="0072345B" w:rsidRPr="00A30DCF">
        <w:rPr>
          <w:rFonts w:eastAsia="Times New Roman"/>
        </w:rPr>
        <w:t>papers, preserved geological or biological samples</w:t>
      </w:r>
      <w:r w:rsidR="00B41184">
        <w:rPr>
          <w:rFonts w:eastAsia="Times New Roman"/>
        </w:rPr>
        <w:t>,</w:t>
      </w:r>
      <w:r w:rsidR="00B83529">
        <w:rPr>
          <w:rFonts w:eastAsia="Times New Roman"/>
        </w:rPr>
        <w:t xml:space="preserve"> </w:t>
      </w:r>
      <w:r w:rsidR="002137F6">
        <w:rPr>
          <w:rFonts w:eastAsia="Times New Roman"/>
        </w:rPr>
        <w:t xml:space="preserve">and non-environmental data (personnel, budget, etc.) </w:t>
      </w:r>
      <w:r w:rsidR="00B83529">
        <w:rPr>
          <w:rFonts w:eastAsia="Times New Roman"/>
        </w:rPr>
        <w:t xml:space="preserve">are </w:t>
      </w:r>
      <w:r w:rsidR="009D60CC">
        <w:rPr>
          <w:rFonts w:eastAsia="Times New Roman"/>
        </w:rPr>
        <w:t xml:space="preserve">outside the scope of this </w:t>
      </w:r>
      <w:r w:rsidR="00086513">
        <w:rPr>
          <w:rFonts w:eastAsia="Times New Roman"/>
        </w:rPr>
        <w:t>EDM Framework</w:t>
      </w:r>
      <w:r w:rsidR="009D60CC">
        <w:rPr>
          <w:rFonts w:eastAsia="Times New Roman"/>
        </w:rPr>
        <w:t>.</w:t>
      </w:r>
    </w:p>
    <w:p w:rsidR="00B41184" w:rsidRPr="00B41184" w:rsidRDefault="00B41184" w:rsidP="00996C4E">
      <w:pPr>
        <w:rPr>
          <w:rFonts w:eastAsia="Times New Roman"/>
        </w:rPr>
      </w:pPr>
      <w:r>
        <w:rPr>
          <w:rFonts w:eastAsia="Times New Roman"/>
          <w:b/>
        </w:rPr>
        <w:t xml:space="preserve">NOAA Data: </w:t>
      </w:r>
      <w:r>
        <w:rPr>
          <w:rFonts w:eastAsia="Times New Roman"/>
        </w:rPr>
        <w:t>D</w:t>
      </w:r>
      <w:r w:rsidRPr="00B41184">
        <w:rPr>
          <w:rFonts w:eastAsia="Times New Roman"/>
        </w:rPr>
        <w:t>ata collected directly by a NOAA entity or directly funded by a NOAA entity</w:t>
      </w:r>
      <w:r>
        <w:rPr>
          <w:rFonts w:eastAsia="Times New Roman"/>
        </w:rPr>
        <w:t xml:space="preserve"> are the primary focus of this Framework</w:t>
      </w:r>
      <w:r w:rsidRPr="00B41184">
        <w:rPr>
          <w:rFonts w:eastAsia="Times New Roman"/>
        </w:rPr>
        <w:t xml:space="preserve">. However, the NOAA </w:t>
      </w:r>
      <w:r w:rsidR="00467B32">
        <w:rPr>
          <w:rFonts w:eastAsia="Times New Roman"/>
        </w:rPr>
        <w:t xml:space="preserve">National </w:t>
      </w:r>
      <w:r w:rsidR="00467B32" w:rsidRPr="00B41184">
        <w:rPr>
          <w:rFonts w:eastAsia="Times New Roman"/>
        </w:rPr>
        <w:t xml:space="preserve">Data Centers </w:t>
      </w:r>
      <w:r w:rsidRPr="00B41184">
        <w:rPr>
          <w:rFonts w:eastAsia="Times New Roman"/>
        </w:rPr>
        <w:t xml:space="preserve">archive data from a wide range of non-NOAA sources (e.g., international partners, commercial businesses, educational institutions and other federal agencies). </w:t>
      </w:r>
      <w:r>
        <w:rPr>
          <w:rFonts w:eastAsia="Times New Roman"/>
        </w:rPr>
        <w:t>Furthermore</w:t>
      </w:r>
      <w:r w:rsidRPr="00B41184">
        <w:rPr>
          <w:rFonts w:eastAsia="Times New Roman"/>
        </w:rPr>
        <w:t>, many NOAA entities use data from non-NOAA sources to develop products</w:t>
      </w:r>
      <w:r>
        <w:rPr>
          <w:rFonts w:eastAsia="Times New Roman"/>
        </w:rPr>
        <w:t xml:space="preserve">. </w:t>
      </w:r>
      <w:r w:rsidR="00887B7D">
        <w:rPr>
          <w:rFonts w:eastAsia="Times New Roman"/>
        </w:rPr>
        <w:t>Some categories of externally-produced data may therefore need to be managed in the same manner as purely NOAA data.</w:t>
      </w:r>
    </w:p>
    <w:p w:rsidR="007813AD" w:rsidRPr="007813AD" w:rsidRDefault="004810E2" w:rsidP="00996C4E">
      <w:pPr>
        <w:rPr>
          <w:rFonts w:eastAsia="Times New Roman"/>
        </w:rPr>
      </w:pPr>
      <w:r>
        <w:rPr>
          <w:rFonts w:eastAsia="Times New Roman"/>
          <w:b/>
        </w:rPr>
        <w:t>Observing Sy</w:t>
      </w:r>
      <w:r w:rsidR="007813AD">
        <w:rPr>
          <w:rFonts w:eastAsia="Times New Roman"/>
          <w:b/>
        </w:rPr>
        <w:t xml:space="preserve">stem: </w:t>
      </w:r>
      <w:r w:rsidR="007813AD">
        <w:rPr>
          <w:rFonts w:eastAsia="Times New Roman"/>
        </w:rPr>
        <w:t xml:space="preserve">Strictly speaking, an observing system </w:t>
      </w:r>
      <w:r>
        <w:rPr>
          <w:rFonts w:eastAsia="Times New Roman"/>
        </w:rPr>
        <w:t xml:space="preserve">is a set of </w:t>
      </w:r>
      <w:r w:rsidR="007813AD">
        <w:rPr>
          <w:rFonts w:eastAsia="Times New Roman"/>
        </w:rPr>
        <w:t xml:space="preserve">one or more platforms (such as a satellite, buoy, radar, </w:t>
      </w:r>
      <w:r>
        <w:rPr>
          <w:rFonts w:eastAsia="Times New Roman"/>
        </w:rPr>
        <w:t>fixed instrument platform, ship, airplane, or autonomous vehicle), each containing one or more sensors. More generally, some observations may be completely or fully manual and involve human observations or sample gathering.</w:t>
      </w:r>
      <w:r w:rsidR="002F4067">
        <w:rPr>
          <w:rFonts w:eastAsia="Times New Roman"/>
        </w:rPr>
        <w:t xml:space="preserve"> Th</w:t>
      </w:r>
      <w:r w:rsidR="00791F7B">
        <w:rPr>
          <w:rFonts w:eastAsia="Times New Roman"/>
        </w:rPr>
        <w:t>is</w:t>
      </w:r>
      <w:r w:rsidR="002F4067">
        <w:rPr>
          <w:rFonts w:eastAsia="Times New Roman"/>
        </w:rPr>
        <w:t xml:space="preserve"> document uses the term "observing system" in a general sense</w:t>
      </w:r>
      <w:r w:rsidR="008826E4">
        <w:rPr>
          <w:rFonts w:eastAsia="Times New Roman"/>
        </w:rPr>
        <w:t xml:space="preserve"> and applies to both automatic and human observations</w:t>
      </w:r>
      <w:r w:rsidR="002F4067">
        <w:rPr>
          <w:rFonts w:eastAsia="Times New Roman"/>
        </w:rPr>
        <w:t>.</w:t>
      </w:r>
    </w:p>
    <w:p w:rsidR="00F360BC" w:rsidRDefault="00F360BC" w:rsidP="00F360BC">
      <w:pPr>
        <w:pStyle w:val="Heading2"/>
      </w:pPr>
      <w:bookmarkStart w:id="7" w:name="_Ref339362330"/>
      <w:bookmarkStart w:id="8" w:name="_Toc351021354"/>
      <w:r>
        <w:t xml:space="preserve">Data Management </w:t>
      </w:r>
      <w:r w:rsidR="000C1654">
        <w:t>Target State</w:t>
      </w:r>
      <w:bookmarkEnd w:id="7"/>
      <w:bookmarkEnd w:id="8"/>
    </w:p>
    <w:p w:rsidR="004810E2" w:rsidRDefault="009808B9" w:rsidP="003239FE">
      <w:r>
        <w:fldChar w:fldCharType="begin" w:fldLock="1"/>
      </w:r>
      <w:r>
        <w:instrText xml:space="preserve"> REF _Ref330557709 \h </w:instrText>
      </w:r>
      <w:r>
        <w:fldChar w:fldCharType="separate"/>
      </w:r>
      <w:r>
        <w:t xml:space="preserve">Figure </w:t>
      </w:r>
      <w:r>
        <w:rPr>
          <w:noProof/>
        </w:rPr>
        <w:t>1</w:t>
      </w:r>
      <w:r>
        <w:fldChar w:fldCharType="end"/>
      </w:r>
      <w:r>
        <w:t xml:space="preserve"> illustrates conceptual</w:t>
      </w:r>
      <w:r w:rsidR="00B1631F">
        <w:t>ly</w:t>
      </w:r>
      <w:r>
        <w:t xml:space="preserve"> the desired </w:t>
      </w:r>
      <w:r w:rsidRPr="009808B9">
        <w:t>target state of NOAA data management activities</w:t>
      </w:r>
      <w:r>
        <w:t xml:space="preserve">. </w:t>
      </w:r>
      <w:r w:rsidR="00591344" w:rsidRPr="003239FE">
        <w:t xml:space="preserve">Not all activities are illustrated </w:t>
      </w:r>
      <w:r w:rsidR="00591344">
        <w:t xml:space="preserve">in this diagram, but it is useful </w:t>
      </w:r>
      <w:r w:rsidR="00AD4008">
        <w:t>as a high-level concept.</w:t>
      </w:r>
      <w:r w:rsidR="00591344">
        <w:t xml:space="preserve"> The NOAA EDM Framework is intended to help guide NOAA activities toward such a target state. </w:t>
      </w:r>
      <w:r w:rsidR="00AD68CA">
        <w:t xml:space="preserve">The modest expectations of this target state are appropriate for the medium term, and do not reflect the possible inclusion of advanced technologies in the longer term. </w:t>
      </w:r>
      <w:r w:rsidR="00591344">
        <w:t>Some NOAA datasets are nearly at this target state, but others are not</w:t>
      </w:r>
      <w:r w:rsidR="00AD68CA">
        <w:t xml:space="preserve">; an assessment (see Section </w:t>
      </w:r>
      <w:r w:rsidR="00AD68CA">
        <w:fldChar w:fldCharType="begin"/>
      </w:r>
      <w:r w:rsidR="00AD68CA">
        <w:instrText xml:space="preserve"> REF _Ref341432904 \r \h </w:instrText>
      </w:r>
      <w:r w:rsidR="00AD68CA">
        <w:fldChar w:fldCharType="separate"/>
      </w:r>
      <w:r w:rsidR="008A7661">
        <w:t>2.6</w:t>
      </w:r>
      <w:r w:rsidR="00AD68CA">
        <w:fldChar w:fldCharType="end"/>
      </w:r>
      <w:r w:rsidR="00AD68CA">
        <w:t>) will assist in determining the gaps</w:t>
      </w:r>
      <w:r w:rsidR="00591344">
        <w:t>.</w:t>
      </w:r>
      <w:r w:rsidR="00AD68CA">
        <w:t xml:space="preserve"> </w:t>
      </w:r>
      <w:r w:rsidR="00D5202F">
        <w:t xml:space="preserve">The Directive documents mentioned here, some of which are in preparation, are discussed more fully in Section </w:t>
      </w:r>
      <w:r w:rsidR="00D5202F">
        <w:fldChar w:fldCharType="begin"/>
      </w:r>
      <w:r w:rsidR="00D5202F">
        <w:instrText xml:space="preserve"> REF _Ref346526648 \r \h </w:instrText>
      </w:r>
      <w:r w:rsidR="00D5202F">
        <w:fldChar w:fldCharType="separate"/>
      </w:r>
      <w:r w:rsidR="008A7661">
        <w:t>2.2.2</w:t>
      </w:r>
      <w:r w:rsidR="00D5202F">
        <w:fldChar w:fldCharType="end"/>
      </w:r>
      <w:r w:rsidR="00D5202F">
        <w:t>.</w:t>
      </w:r>
    </w:p>
    <w:p w:rsidR="00306CD4" w:rsidRDefault="00306CD4" w:rsidP="00306CD4">
      <w:pPr>
        <w:tabs>
          <w:tab w:val="left" w:pos="0"/>
        </w:tabs>
        <w:spacing w:line="240" w:lineRule="auto"/>
      </w:pPr>
      <w:r>
        <w:lastRenderedPageBreak/>
        <w:t>Experimental observing systems might not achieve this target state, but should be aware of it to avoid decisions that would hinder its realization as the program matures or becomes operational. New program starts and technology refresh points should be taken as opportunities to maximize compatibility with the goals described in this Framework.</w:t>
      </w:r>
    </w:p>
    <w:p w:rsidR="009808B9" w:rsidRDefault="005A50C5" w:rsidP="00141860">
      <w:pPr>
        <w:keepNext/>
        <w:jc w:val="center"/>
      </w:pPr>
      <w:r>
        <w:rPr>
          <w:noProof/>
        </w:rPr>
        <w:drawing>
          <wp:inline distT="0" distB="0" distL="0" distR="0" wp14:anchorId="682DEDF5" wp14:editId="450EAFFD">
            <wp:extent cx="4559808" cy="34198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conops.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59808" cy="3419856"/>
                    </a:xfrm>
                    <a:prstGeom prst="rect">
                      <a:avLst/>
                    </a:prstGeom>
                    <a:ln>
                      <a:noFill/>
                    </a:ln>
                    <a:extLst>
                      <a:ext uri="{53640926-AAD7-44D8-BBD7-CCE9431645EC}">
                        <a14:shadowObscured xmlns:a14="http://schemas.microsoft.com/office/drawing/2010/main"/>
                      </a:ext>
                    </a:extLst>
                  </pic:spPr>
                </pic:pic>
              </a:graphicData>
            </a:graphic>
          </wp:inline>
        </w:drawing>
      </w:r>
    </w:p>
    <w:p w:rsidR="009808B9" w:rsidRDefault="009808B9" w:rsidP="00141860">
      <w:pPr>
        <w:pStyle w:val="Caption"/>
        <w:jc w:val="center"/>
      </w:pPr>
      <w:bookmarkStart w:id="9" w:name="_Ref330557709"/>
      <w:r>
        <w:t xml:space="preserve">Figure </w:t>
      </w:r>
      <w:r w:rsidR="005D016A">
        <w:fldChar w:fldCharType="begin"/>
      </w:r>
      <w:r w:rsidR="005D016A">
        <w:instrText xml:space="preserve"> SEQ Figure \* ARABIC </w:instrText>
      </w:r>
      <w:r w:rsidR="005D016A">
        <w:fldChar w:fldCharType="separate"/>
      </w:r>
      <w:r w:rsidR="008A7661">
        <w:rPr>
          <w:noProof/>
        </w:rPr>
        <w:t>1</w:t>
      </w:r>
      <w:r w:rsidR="005D016A">
        <w:rPr>
          <w:noProof/>
        </w:rPr>
        <w:fldChar w:fldCharType="end"/>
      </w:r>
      <w:bookmarkEnd w:id="9"/>
      <w:r>
        <w:t xml:space="preserve">: </w:t>
      </w:r>
      <w:r w:rsidR="003239FE">
        <w:t>C</w:t>
      </w:r>
      <w:r w:rsidRPr="009808B9">
        <w:t>onceptual overview of the desired target state of NOAA data management activities</w:t>
      </w:r>
      <w:r>
        <w:t xml:space="preserve">. </w:t>
      </w:r>
      <w:r w:rsidRPr="009808B9">
        <w:t>Not all activities are illustrated</w:t>
      </w:r>
      <w:r>
        <w:t xml:space="preserve">. </w:t>
      </w:r>
      <w:r w:rsidR="00EA7C61">
        <w:t xml:space="preserve">The numbers correspond to steps in the </w:t>
      </w:r>
      <w:r>
        <w:t xml:space="preserve">walk-through </w:t>
      </w:r>
      <w:r w:rsidR="00EA7C61">
        <w:t>below</w:t>
      </w:r>
      <w:r>
        <w:t>.</w:t>
      </w:r>
    </w:p>
    <w:p w:rsidR="00295B52" w:rsidRDefault="00295B52" w:rsidP="00295B52">
      <w:r>
        <w:t>Walk-through s</w:t>
      </w:r>
      <w:r w:rsidRPr="003239FE">
        <w:t xml:space="preserve">tarting at the upper </w:t>
      </w:r>
      <w:r>
        <w:t xml:space="preserve">left of </w:t>
      </w:r>
      <w:r>
        <w:fldChar w:fldCharType="begin"/>
      </w:r>
      <w:r>
        <w:instrText xml:space="preserve"> REF _Ref330557709 \h </w:instrText>
      </w:r>
      <w:r>
        <w:fldChar w:fldCharType="separate"/>
      </w:r>
      <w:r w:rsidR="008A7661">
        <w:t xml:space="preserve">Figure </w:t>
      </w:r>
      <w:r w:rsidR="008A7661">
        <w:rPr>
          <w:noProof/>
        </w:rPr>
        <w:t>1</w:t>
      </w:r>
      <w:r>
        <w:fldChar w:fldCharType="end"/>
      </w:r>
      <w:r w:rsidRPr="003239FE">
        <w:t>:</w:t>
      </w:r>
    </w:p>
    <w:p w:rsidR="00295B52" w:rsidRDefault="00295B52" w:rsidP="00306CD4">
      <w:pPr>
        <w:pStyle w:val="ListParagraph"/>
        <w:numPr>
          <w:ilvl w:val="0"/>
          <w:numId w:val="35"/>
        </w:numPr>
        <w:spacing w:line="240" w:lineRule="auto"/>
        <w:ind w:left="360"/>
      </w:pPr>
      <w:r w:rsidRPr="003239FE">
        <w:t xml:space="preserve">Requirements for observational data </w:t>
      </w:r>
      <w:r w:rsidR="005F6769">
        <w:t xml:space="preserve">are established by agency leadership and </w:t>
      </w:r>
      <w:r w:rsidRPr="003239FE">
        <w:t xml:space="preserve">guide data producers in determining what </w:t>
      </w:r>
      <w:r w:rsidR="005F14BF">
        <w:t xml:space="preserve">NOAA </w:t>
      </w:r>
      <w:r>
        <w:t>observing systems to develop and deploy</w:t>
      </w:r>
      <w:r w:rsidR="005F14BF">
        <w:t>, and from what non-NOAA systems to acquire data</w:t>
      </w:r>
      <w:r w:rsidRPr="003239FE">
        <w:t>.</w:t>
      </w:r>
    </w:p>
    <w:p w:rsidR="00295B52" w:rsidRDefault="00295B52" w:rsidP="00306CD4">
      <w:pPr>
        <w:pStyle w:val="ListParagraph"/>
        <w:numPr>
          <w:ilvl w:val="0"/>
          <w:numId w:val="35"/>
        </w:numPr>
        <w:spacing w:line="240" w:lineRule="auto"/>
        <w:ind w:left="360"/>
      </w:pPr>
      <w:r>
        <w:t>A</w:t>
      </w:r>
      <w:r w:rsidR="005F6769">
        <w:t>dvanced planning based on the</w:t>
      </w:r>
      <w:r>
        <w:t xml:space="preserve"> </w:t>
      </w:r>
      <w:r w:rsidR="005F6769">
        <w:t>NOAA</w:t>
      </w:r>
      <w:r>
        <w:t xml:space="preserve"> </w:t>
      </w:r>
      <w:r w:rsidRPr="003239FE">
        <w:t>Data Management Plan</w:t>
      </w:r>
      <w:r w:rsidR="005F6769">
        <w:t>ning directive</w:t>
      </w:r>
      <w:r w:rsidRPr="003239FE">
        <w:t xml:space="preserve"> addresses how the</w:t>
      </w:r>
      <w:r w:rsidR="00A167DF">
        <w:t xml:space="preserve"> </w:t>
      </w:r>
      <w:r w:rsidR="00DA4CDC">
        <w:t>observed or acquired</w:t>
      </w:r>
      <w:r w:rsidR="00DA4CDC" w:rsidRPr="003239FE">
        <w:t xml:space="preserve"> </w:t>
      </w:r>
      <w:r w:rsidRPr="003239FE">
        <w:t>data will be handled and preserved.</w:t>
      </w:r>
    </w:p>
    <w:p w:rsidR="00295B52" w:rsidRDefault="00295B52" w:rsidP="00306CD4">
      <w:pPr>
        <w:pStyle w:val="ListParagraph"/>
        <w:numPr>
          <w:ilvl w:val="0"/>
          <w:numId w:val="35"/>
        </w:numPr>
        <w:spacing w:line="240" w:lineRule="auto"/>
        <w:ind w:left="360"/>
      </w:pPr>
      <w:r w:rsidRPr="003239FE">
        <w:t xml:space="preserve">Data producers generate data, and </w:t>
      </w:r>
      <w:r w:rsidR="005F6769">
        <w:t xml:space="preserve">in accordance with the Data Documentation directive </w:t>
      </w:r>
      <w:r w:rsidRPr="003239FE">
        <w:t xml:space="preserve">also </w:t>
      </w:r>
      <w:r>
        <w:t>ensure the creation of</w:t>
      </w:r>
      <w:r w:rsidRPr="003239FE">
        <w:t xml:space="preserve"> associat</w:t>
      </w:r>
      <w:r>
        <w:t xml:space="preserve">ed </w:t>
      </w:r>
      <w:r w:rsidRPr="003239FE">
        <w:t>metadata that explains the nature, origin and quality of the data.</w:t>
      </w:r>
      <w:r w:rsidR="003561C3">
        <w:t xml:space="preserve"> This step implicitly includes quality control and product generation, which are not shown for simplicity.</w:t>
      </w:r>
    </w:p>
    <w:p w:rsidR="005F6769" w:rsidRDefault="005F6769" w:rsidP="00306CD4">
      <w:pPr>
        <w:pStyle w:val="ListParagraph"/>
        <w:numPr>
          <w:ilvl w:val="0"/>
          <w:numId w:val="35"/>
        </w:numPr>
        <w:spacing w:line="240" w:lineRule="auto"/>
        <w:ind w:left="360"/>
      </w:pPr>
      <w:r>
        <w:t>Dat</w:t>
      </w:r>
      <w:r w:rsidR="002137F6">
        <w:t>a</w:t>
      </w:r>
      <w:r>
        <w:t xml:space="preserve"> are transmitted in near-real-time to operational data users.</w:t>
      </w:r>
    </w:p>
    <w:p w:rsidR="00295B52" w:rsidRDefault="00295B52" w:rsidP="00306CD4">
      <w:pPr>
        <w:pStyle w:val="ListParagraph"/>
        <w:numPr>
          <w:ilvl w:val="0"/>
          <w:numId w:val="35"/>
        </w:numPr>
        <w:spacing w:line="240" w:lineRule="auto"/>
        <w:ind w:left="360"/>
      </w:pPr>
      <w:r w:rsidRPr="003239FE">
        <w:t xml:space="preserve">Data </w:t>
      </w:r>
      <w:r w:rsidR="005F6769">
        <w:t>are</w:t>
      </w:r>
      <w:r w:rsidRPr="003239FE">
        <w:t xml:space="preserve"> </w:t>
      </w:r>
      <w:r w:rsidR="005F6769">
        <w:t xml:space="preserve">also made discoverable and accessible </w:t>
      </w:r>
      <w:r w:rsidR="00EA7C61">
        <w:t>for</w:t>
      </w:r>
      <w:r w:rsidR="005F6769">
        <w:t xml:space="preserve"> other users </w:t>
      </w:r>
      <w:proofErr w:type="gramStart"/>
      <w:r w:rsidR="005F6769">
        <w:t xml:space="preserve">via </w:t>
      </w:r>
      <w:r w:rsidRPr="003239FE">
        <w:t xml:space="preserve"> </w:t>
      </w:r>
      <w:r w:rsidR="00D20C45">
        <w:t>standardized</w:t>
      </w:r>
      <w:proofErr w:type="gramEnd"/>
      <w:r w:rsidR="00D20C45" w:rsidRPr="003239FE">
        <w:t xml:space="preserve"> </w:t>
      </w:r>
      <w:r w:rsidR="005F6769">
        <w:t xml:space="preserve">online services </w:t>
      </w:r>
      <w:r w:rsidR="002137F6">
        <w:t>per</w:t>
      </w:r>
      <w:r w:rsidR="005F6769">
        <w:t xml:space="preserve"> the </w:t>
      </w:r>
      <w:r w:rsidRPr="003239FE">
        <w:t xml:space="preserve">Data Access </w:t>
      </w:r>
      <w:r w:rsidR="005F6769">
        <w:t>directive</w:t>
      </w:r>
      <w:r w:rsidRPr="003239FE">
        <w:t>.</w:t>
      </w:r>
    </w:p>
    <w:p w:rsidR="00BB1648" w:rsidRDefault="00295B52" w:rsidP="00306CD4">
      <w:pPr>
        <w:pStyle w:val="ListParagraph"/>
        <w:numPr>
          <w:ilvl w:val="0"/>
          <w:numId w:val="35"/>
        </w:numPr>
        <w:spacing w:line="240" w:lineRule="auto"/>
        <w:ind w:left="360"/>
      </w:pPr>
      <w:r w:rsidRPr="003239FE">
        <w:t xml:space="preserve">Data </w:t>
      </w:r>
      <w:r w:rsidR="006730B9">
        <w:t xml:space="preserve">and metadata </w:t>
      </w:r>
      <w:r w:rsidR="00BB1648">
        <w:t xml:space="preserve">are </w:t>
      </w:r>
      <w:r w:rsidRPr="003239FE">
        <w:t xml:space="preserve">sent to a </w:t>
      </w:r>
      <w:r w:rsidR="00D20C45">
        <w:t xml:space="preserve">NOAA National Data Center (or other approved </w:t>
      </w:r>
      <w:r w:rsidRPr="003239FE">
        <w:t xml:space="preserve">Archive </w:t>
      </w:r>
      <w:r w:rsidR="00D20C45">
        <w:t xml:space="preserve">facility) </w:t>
      </w:r>
      <w:r w:rsidRPr="003239FE">
        <w:t>for long-term preservation</w:t>
      </w:r>
      <w:r w:rsidR="00BB1648">
        <w:t>.</w:t>
      </w:r>
    </w:p>
    <w:p w:rsidR="00534484" w:rsidRDefault="00534484" w:rsidP="00306CD4">
      <w:pPr>
        <w:pStyle w:val="ListParagraph"/>
        <w:numPr>
          <w:ilvl w:val="0"/>
          <w:numId w:val="35"/>
        </w:numPr>
        <w:spacing w:line="240" w:lineRule="auto"/>
        <w:ind w:left="360"/>
      </w:pPr>
      <w:r w:rsidRPr="003239FE">
        <w:t>Dataset</w:t>
      </w:r>
      <w:r>
        <w:t>s</w:t>
      </w:r>
      <w:r w:rsidRPr="003239FE">
        <w:t xml:space="preserve"> </w:t>
      </w:r>
      <w:r>
        <w:t>are assigned</w:t>
      </w:r>
      <w:r w:rsidRPr="003239FE">
        <w:t xml:space="preserve"> </w:t>
      </w:r>
      <w:r>
        <w:t>a persistent</w:t>
      </w:r>
      <w:r w:rsidRPr="003239FE">
        <w:t xml:space="preserve"> identifier (ID) </w:t>
      </w:r>
      <w:r>
        <w:t>by the Data Center in accordance with the</w:t>
      </w:r>
      <w:r w:rsidRPr="003239FE">
        <w:t xml:space="preserve"> Data Citation</w:t>
      </w:r>
      <w:r>
        <w:t xml:space="preserve"> directive</w:t>
      </w:r>
      <w:r w:rsidRPr="003239FE">
        <w:t>.</w:t>
      </w:r>
    </w:p>
    <w:p w:rsidR="00295B52" w:rsidRDefault="00BB1648" w:rsidP="00306CD4">
      <w:pPr>
        <w:pStyle w:val="ListParagraph"/>
        <w:numPr>
          <w:ilvl w:val="0"/>
          <w:numId w:val="35"/>
        </w:numPr>
        <w:spacing w:line="240" w:lineRule="auto"/>
        <w:ind w:left="360"/>
      </w:pPr>
      <w:r w:rsidRPr="003239FE">
        <w:t xml:space="preserve">The </w:t>
      </w:r>
      <w:r w:rsidR="00D20C45">
        <w:t>Data Center</w:t>
      </w:r>
      <w:r w:rsidR="00D20C45" w:rsidRPr="003239FE">
        <w:t xml:space="preserve"> </w:t>
      </w:r>
      <w:r>
        <w:t xml:space="preserve">offers access and discovery </w:t>
      </w:r>
      <w:r w:rsidR="002137F6">
        <w:t xml:space="preserve">of </w:t>
      </w:r>
      <w:r w:rsidR="00EA7C61">
        <w:t>archived data using services compatible with those offered by the original data producers.</w:t>
      </w:r>
    </w:p>
    <w:p w:rsidR="00295B52" w:rsidRDefault="00BB1648" w:rsidP="00306CD4">
      <w:pPr>
        <w:pStyle w:val="ListParagraph"/>
        <w:numPr>
          <w:ilvl w:val="0"/>
          <w:numId w:val="35"/>
        </w:numPr>
        <w:spacing w:line="240" w:lineRule="auto"/>
        <w:ind w:left="360"/>
      </w:pPr>
      <w:r w:rsidRPr="003239FE">
        <w:lastRenderedPageBreak/>
        <w:t xml:space="preserve">A </w:t>
      </w:r>
      <w:r>
        <w:t xml:space="preserve">Data Management </w:t>
      </w:r>
      <w:r w:rsidR="00295B52" w:rsidRPr="003239FE">
        <w:t xml:space="preserve">Dashboard automatically measures statistics from metadata </w:t>
      </w:r>
      <w:r w:rsidR="00295B52">
        <w:t xml:space="preserve">records and </w:t>
      </w:r>
      <w:r w:rsidR="00295B52" w:rsidRPr="003239FE">
        <w:t xml:space="preserve">catalog holdings to enable </w:t>
      </w:r>
      <w:r w:rsidR="00E44F0A">
        <w:t>l</w:t>
      </w:r>
      <w:r w:rsidR="00295B52" w:rsidRPr="003239FE">
        <w:t>eadership to assess the status</w:t>
      </w:r>
      <w:r w:rsidR="00EA7C61">
        <w:t xml:space="preserve"> of,</w:t>
      </w:r>
      <w:r w:rsidR="00295B52" w:rsidRPr="003239FE">
        <w:t xml:space="preserve"> and </w:t>
      </w:r>
      <w:r w:rsidR="00EA7C61">
        <w:t xml:space="preserve">observe </w:t>
      </w:r>
      <w:r w:rsidR="00295B52" w:rsidRPr="003239FE">
        <w:t xml:space="preserve">improvements </w:t>
      </w:r>
      <w:r w:rsidR="00EA7C61">
        <w:t xml:space="preserve">in, </w:t>
      </w:r>
      <w:r w:rsidR="00295B52" w:rsidRPr="003239FE">
        <w:t xml:space="preserve">data access, </w:t>
      </w:r>
      <w:r w:rsidR="00295B52">
        <w:t>documentation</w:t>
      </w:r>
      <w:r w:rsidR="00EA7C61">
        <w:t>,</w:t>
      </w:r>
      <w:r w:rsidR="00295B52">
        <w:t xml:space="preserve"> and preservation.</w:t>
      </w:r>
    </w:p>
    <w:p w:rsidR="00295B52" w:rsidRDefault="00295B52" w:rsidP="00306CD4">
      <w:pPr>
        <w:pStyle w:val="ListParagraph"/>
        <w:numPr>
          <w:ilvl w:val="0"/>
          <w:numId w:val="35"/>
        </w:numPr>
        <w:spacing w:line="240" w:lineRule="auto"/>
        <w:ind w:left="360"/>
      </w:pPr>
      <w:r w:rsidRPr="003239FE">
        <w:t xml:space="preserve">Data Users </w:t>
      </w:r>
      <w:r w:rsidR="002137F6">
        <w:t xml:space="preserve">both in and out of NOAA </w:t>
      </w:r>
      <w:r w:rsidR="00BB1648">
        <w:t>can employ</w:t>
      </w:r>
      <w:r w:rsidR="00BB1648" w:rsidRPr="003239FE">
        <w:t xml:space="preserve"> </w:t>
      </w:r>
      <w:r w:rsidRPr="003239FE">
        <w:t xml:space="preserve">the </w:t>
      </w:r>
      <w:r w:rsidR="00BB1648">
        <w:t xml:space="preserve">software </w:t>
      </w:r>
      <w:r w:rsidRPr="003239FE">
        <w:t>T</w:t>
      </w:r>
      <w:r>
        <w:t>ools of their choice</w:t>
      </w:r>
      <w:r w:rsidR="00BB1648" w:rsidRPr="00BB1648">
        <w:t xml:space="preserve"> </w:t>
      </w:r>
      <w:r w:rsidR="00BB1648">
        <w:t xml:space="preserve">to </w:t>
      </w:r>
      <w:proofErr w:type="gramStart"/>
      <w:r w:rsidR="00BB1648">
        <w:t>find,</w:t>
      </w:r>
      <w:proofErr w:type="gramEnd"/>
      <w:r w:rsidR="00BB1648">
        <w:t xml:space="preserve"> retrieve and decode data because NOAA</w:t>
      </w:r>
      <w:r w:rsidRPr="003239FE">
        <w:t xml:space="preserve"> metadata and services are well-defined and functional</w:t>
      </w:r>
      <w:r w:rsidR="00BB1648">
        <w:t>.</w:t>
      </w:r>
    </w:p>
    <w:p w:rsidR="00295B52" w:rsidRDefault="00BB1648" w:rsidP="00306CD4">
      <w:pPr>
        <w:pStyle w:val="ListParagraph"/>
        <w:numPr>
          <w:ilvl w:val="0"/>
          <w:numId w:val="35"/>
        </w:numPr>
        <w:spacing w:line="240" w:lineRule="auto"/>
        <w:ind w:left="360"/>
      </w:pPr>
      <w:r w:rsidRPr="003239FE">
        <w:t>User</w:t>
      </w:r>
      <w:r>
        <w:t>s</w:t>
      </w:r>
      <w:r w:rsidRPr="003239FE">
        <w:t xml:space="preserve"> </w:t>
      </w:r>
      <w:r w:rsidR="00295B52" w:rsidRPr="003239FE">
        <w:t xml:space="preserve">employ </w:t>
      </w:r>
      <w:r>
        <w:t xml:space="preserve">NOAA </w:t>
      </w:r>
      <w:r w:rsidR="00A167DF">
        <w:t>data</w:t>
      </w:r>
      <w:r w:rsidR="00295B52" w:rsidRPr="003239FE">
        <w:t xml:space="preserve"> to create a result such as a derived information product, forecast, scientific paper, decision, policy</w:t>
      </w:r>
      <w:r w:rsidR="002137F6">
        <w:t>,</w:t>
      </w:r>
      <w:r w:rsidR="00295B52" w:rsidRPr="003239FE">
        <w:t xml:space="preserve"> or incident response.</w:t>
      </w:r>
    </w:p>
    <w:p w:rsidR="00295B52" w:rsidRDefault="00BB1648" w:rsidP="00306CD4">
      <w:pPr>
        <w:pStyle w:val="ListParagraph"/>
        <w:numPr>
          <w:ilvl w:val="0"/>
          <w:numId w:val="35"/>
        </w:numPr>
        <w:spacing w:line="240" w:lineRule="auto"/>
        <w:ind w:left="360"/>
      </w:pPr>
      <w:r w:rsidRPr="003239FE">
        <w:t xml:space="preserve">The </w:t>
      </w:r>
      <w:r w:rsidR="002137F6" w:rsidRPr="003239FE">
        <w:t xml:space="preserve">User </w:t>
      </w:r>
      <w:r w:rsidR="00EA7C61">
        <w:t>can</w:t>
      </w:r>
      <w:r w:rsidR="00EA7C61" w:rsidRPr="003239FE">
        <w:t xml:space="preserve"> </w:t>
      </w:r>
      <w:r w:rsidR="00295B52" w:rsidRPr="003239FE">
        <w:t xml:space="preserve">cite the data used </w:t>
      </w:r>
      <w:r>
        <w:t>by referencing its</w:t>
      </w:r>
      <w:r w:rsidR="00295B52" w:rsidRPr="003239FE">
        <w:t xml:space="preserve"> ID, so the agency can </w:t>
      </w:r>
      <w:r w:rsidR="00EA7C61">
        <w:t>track</w:t>
      </w:r>
      <w:r w:rsidR="00295B52" w:rsidRPr="003239FE">
        <w:t xml:space="preserve"> usage and provide credit to </w:t>
      </w:r>
      <w:r w:rsidR="00A167DF">
        <w:t>data</w:t>
      </w:r>
      <w:r w:rsidR="00295B52" w:rsidRPr="003239FE">
        <w:t xml:space="preserve"> producers and managers.</w:t>
      </w:r>
    </w:p>
    <w:p w:rsidR="00791F7B" w:rsidRDefault="00EA7C61" w:rsidP="00306CD4">
      <w:pPr>
        <w:pStyle w:val="ListParagraph"/>
        <w:numPr>
          <w:ilvl w:val="0"/>
          <w:numId w:val="35"/>
        </w:numPr>
        <w:spacing w:line="240" w:lineRule="auto"/>
        <w:ind w:left="360"/>
      </w:pPr>
      <w:r>
        <w:t xml:space="preserve">Users </w:t>
      </w:r>
      <w:r w:rsidR="00791F7B">
        <w:t>have the opportunity to provide feedback regarding data quality and other attributes.</w:t>
      </w:r>
    </w:p>
    <w:p w:rsidR="00AD68CA" w:rsidRDefault="00EA7C61" w:rsidP="00306CD4">
      <w:pPr>
        <w:pStyle w:val="ListParagraph"/>
        <w:numPr>
          <w:ilvl w:val="0"/>
          <w:numId w:val="35"/>
        </w:numPr>
        <w:spacing w:line="240" w:lineRule="auto"/>
        <w:ind w:left="360"/>
      </w:pPr>
      <w:r>
        <w:t>Finally,</w:t>
      </w:r>
      <w:r w:rsidR="00295B52" w:rsidRPr="003239FE">
        <w:t xml:space="preserve"> </w:t>
      </w:r>
      <w:r w:rsidR="002137F6" w:rsidRPr="003239FE">
        <w:t xml:space="preserve">Users </w:t>
      </w:r>
      <w:r w:rsidR="00295B52" w:rsidRPr="003239FE">
        <w:t xml:space="preserve">help refine the requirements for new or improved observations. </w:t>
      </w:r>
    </w:p>
    <w:p w:rsidR="007C3850" w:rsidRDefault="00223917" w:rsidP="00223917">
      <w:pPr>
        <w:pStyle w:val="Heading1"/>
      </w:pPr>
      <w:bookmarkStart w:id="10" w:name="_Toc351021355"/>
      <w:r>
        <w:t xml:space="preserve">The Environmental </w:t>
      </w:r>
      <w:r w:rsidR="008860B6" w:rsidRPr="008860B6">
        <w:t>Data Manag</w:t>
      </w:r>
      <w:r w:rsidR="00CA7B86" w:rsidRPr="00CA7B86">
        <w:t>ement Framework</w:t>
      </w:r>
      <w:bookmarkEnd w:id="10"/>
    </w:p>
    <w:p w:rsidR="006A57E0" w:rsidRDefault="006A57E0" w:rsidP="00996C4E">
      <w:r>
        <w:t xml:space="preserve">The </w:t>
      </w:r>
      <w:r w:rsidR="00223917">
        <w:t xml:space="preserve">basic elements of </w:t>
      </w:r>
      <w:r>
        <w:t xml:space="preserve">the </w:t>
      </w:r>
      <w:r w:rsidR="00223917">
        <w:t xml:space="preserve">Environmental </w:t>
      </w:r>
      <w:r>
        <w:t xml:space="preserve">Data Management Framework </w:t>
      </w:r>
      <w:r w:rsidR="00223917">
        <w:t xml:space="preserve">are </w:t>
      </w:r>
      <w:r w:rsidR="005819AA">
        <w:t xml:space="preserve">illustrated </w:t>
      </w:r>
      <w:proofErr w:type="gramStart"/>
      <w:r w:rsidR="005819AA">
        <w:t xml:space="preserve">in </w:t>
      </w:r>
      <w:proofErr w:type="gramEnd"/>
      <w:r w:rsidR="005819AA">
        <w:fldChar w:fldCharType="begin" w:fldLock="1"/>
      </w:r>
      <w:r w:rsidR="005819AA">
        <w:instrText xml:space="preserve"> REF _Ref330479934 \h </w:instrText>
      </w:r>
      <w:r w:rsidR="005819AA">
        <w:fldChar w:fldCharType="separate"/>
      </w:r>
      <w:r w:rsidR="002F4067">
        <w:fldChar w:fldCharType="begin"/>
      </w:r>
      <w:r w:rsidR="002F4067">
        <w:instrText xml:space="preserve"> REF _Ref330479934 \h </w:instrText>
      </w:r>
      <w:r w:rsidR="002F4067">
        <w:fldChar w:fldCharType="separate"/>
      </w:r>
      <w:r w:rsidR="008A7661">
        <w:t xml:space="preserve">Figure </w:t>
      </w:r>
      <w:r w:rsidR="008A7661">
        <w:rPr>
          <w:noProof/>
        </w:rPr>
        <w:t>2</w:t>
      </w:r>
      <w:r w:rsidR="002F4067">
        <w:fldChar w:fldCharType="end"/>
      </w:r>
      <w:r w:rsidR="005819AA">
        <w:fldChar w:fldCharType="end"/>
      </w:r>
      <w:r>
        <w:t xml:space="preserve">. </w:t>
      </w:r>
      <w:r w:rsidR="00C435A7">
        <w:t xml:space="preserve"> </w:t>
      </w:r>
      <w:r w:rsidR="00F55745" w:rsidRPr="002E760C">
        <w:t xml:space="preserve">The </w:t>
      </w:r>
      <w:r w:rsidR="004810E2">
        <w:t xml:space="preserve">EDM </w:t>
      </w:r>
      <w:r w:rsidR="00F55745">
        <w:t xml:space="preserve">Framework </w:t>
      </w:r>
      <w:r w:rsidR="00F55745" w:rsidRPr="002E760C">
        <w:t>includes Principles, Governance, Resources, Standards</w:t>
      </w:r>
      <w:r w:rsidR="00D478FF">
        <w:t xml:space="preserve">, Architecture, and Assessment </w:t>
      </w:r>
      <w:r w:rsidR="00F55745" w:rsidRPr="002E760C">
        <w:t xml:space="preserve">that apply broadly </w:t>
      </w:r>
      <w:proofErr w:type="gramStart"/>
      <w:r w:rsidR="00F55745" w:rsidRPr="002E760C">
        <w:t>to</w:t>
      </w:r>
      <w:proofErr w:type="gramEnd"/>
      <w:r w:rsidR="00F55745" w:rsidRPr="002E760C">
        <w:t xml:space="preserve"> many classes of data, and individual Data Lifecycles for particular data collections. </w:t>
      </w:r>
      <w:r w:rsidR="00AD4008">
        <w:t xml:space="preserve">This </w:t>
      </w:r>
      <w:r w:rsidR="00223917">
        <w:t>Section discuss</w:t>
      </w:r>
      <w:r w:rsidR="00AD4008">
        <w:t>es</w:t>
      </w:r>
      <w:r w:rsidR="00223917">
        <w:t xml:space="preserve"> the </w:t>
      </w:r>
      <w:r w:rsidR="00F55745">
        <w:t>over-arching</w:t>
      </w:r>
      <w:r w:rsidR="00C435A7">
        <w:t xml:space="preserve"> themes</w:t>
      </w:r>
      <w:r w:rsidR="00AD4008">
        <w:t xml:space="preserve">. </w:t>
      </w:r>
      <w:r w:rsidR="00223917">
        <w:t xml:space="preserve">Section </w:t>
      </w:r>
      <w:r w:rsidR="00223917">
        <w:fldChar w:fldCharType="begin" w:fldLock="1"/>
      </w:r>
      <w:r w:rsidR="00223917">
        <w:instrText xml:space="preserve"> REF _Ref330479747 \r \h </w:instrText>
      </w:r>
      <w:r w:rsidR="00223917">
        <w:fldChar w:fldCharType="separate"/>
      </w:r>
      <w:r w:rsidR="00643A19">
        <w:t>3</w:t>
      </w:r>
      <w:r w:rsidR="00223917">
        <w:fldChar w:fldCharType="end"/>
      </w:r>
      <w:r w:rsidR="00223917">
        <w:t xml:space="preserve"> </w:t>
      </w:r>
      <w:r w:rsidR="00271B9C">
        <w:t>introduce</w:t>
      </w:r>
      <w:r w:rsidR="00AD4008">
        <w:t>s</w:t>
      </w:r>
      <w:r w:rsidR="00271B9C">
        <w:t xml:space="preserve"> the concept of the Data Lifecycle and discuss</w:t>
      </w:r>
      <w:r w:rsidR="00AD4008">
        <w:t>es</w:t>
      </w:r>
      <w:r w:rsidR="00271B9C">
        <w:t xml:space="preserve"> the interrelated activities that occur during the li</w:t>
      </w:r>
      <w:r w:rsidR="00223917">
        <w:t>fe of a particular dataset.</w:t>
      </w:r>
    </w:p>
    <w:p w:rsidR="007C3850" w:rsidRDefault="00D478FF" w:rsidP="00141860">
      <w:pPr>
        <w:jc w:val="center"/>
      </w:pPr>
      <w:r>
        <w:rPr>
          <w:noProof/>
        </w:rPr>
        <w:drawing>
          <wp:inline distT="0" distB="0" distL="0" distR="0" wp14:anchorId="5F824A89" wp14:editId="24724A81">
            <wp:extent cx="3244645" cy="2996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framework.png"/>
                    <pic:cNvPicPr/>
                  </pic:nvPicPr>
                  <pic:blipFill rotWithShape="1">
                    <a:blip r:embed="rId13">
                      <a:extLst>
                        <a:ext uri="{28A0092B-C50C-407E-A947-70E740481C1C}">
                          <a14:useLocalDpi xmlns:a14="http://schemas.microsoft.com/office/drawing/2010/main" val="0"/>
                        </a:ext>
                      </a:extLst>
                    </a:blip>
                    <a:srcRect l="22619" t="14418" r="22817" b="18386"/>
                    <a:stretch/>
                  </pic:blipFill>
                  <pic:spPr bwMode="auto">
                    <a:xfrm>
                      <a:off x="0" y="0"/>
                      <a:ext cx="3243035" cy="2995385"/>
                    </a:xfrm>
                    <a:prstGeom prst="rect">
                      <a:avLst/>
                    </a:prstGeom>
                    <a:ln>
                      <a:noFill/>
                    </a:ln>
                    <a:extLst>
                      <a:ext uri="{53640926-AAD7-44D8-BBD7-CCE9431645EC}">
                        <a14:shadowObscured xmlns:a14="http://schemas.microsoft.com/office/drawing/2010/main"/>
                      </a:ext>
                    </a:extLst>
                  </pic:spPr>
                </pic:pic>
              </a:graphicData>
            </a:graphic>
          </wp:inline>
        </w:drawing>
      </w:r>
    </w:p>
    <w:p w:rsidR="002E760C" w:rsidRPr="002E760C" w:rsidRDefault="00460186" w:rsidP="00141860">
      <w:pPr>
        <w:pStyle w:val="Caption"/>
        <w:jc w:val="center"/>
      </w:pPr>
      <w:bookmarkStart w:id="11" w:name="_Ref330479934"/>
      <w:r>
        <w:t xml:space="preserve">Figure </w:t>
      </w:r>
      <w:r w:rsidR="007E4FA3">
        <w:fldChar w:fldCharType="begin"/>
      </w:r>
      <w:r>
        <w:instrText xml:space="preserve"> SEQ Figure \* ARABIC </w:instrText>
      </w:r>
      <w:r w:rsidR="007E4FA3">
        <w:fldChar w:fldCharType="separate"/>
      </w:r>
      <w:r w:rsidR="008A7661">
        <w:rPr>
          <w:noProof/>
        </w:rPr>
        <w:t>2</w:t>
      </w:r>
      <w:r w:rsidR="007E4FA3">
        <w:fldChar w:fldCharType="end"/>
      </w:r>
      <w:bookmarkEnd w:id="11"/>
      <w:r>
        <w:t xml:space="preserve">: </w:t>
      </w:r>
      <w:bookmarkStart w:id="12" w:name="_Ref330479522"/>
      <w:r w:rsidR="002E760C" w:rsidRPr="002E760C">
        <w:t xml:space="preserve">The Environmental Data Management Framework includes Principles, Governance, Resources, Standards, Architecture, </w:t>
      </w:r>
      <w:r w:rsidR="00D478FF">
        <w:t xml:space="preserve">and </w:t>
      </w:r>
      <w:r w:rsidR="002E760C" w:rsidRPr="002E760C">
        <w:t xml:space="preserve">Assessment that apply broadly </w:t>
      </w:r>
      <w:proofErr w:type="gramStart"/>
      <w:r w:rsidR="002E760C" w:rsidRPr="002E760C">
        <w:t>to</w:t>
      </w:r>
      <w:proofErr w:type="gramEnd"/>
      <w:r w:rsidR="002E760C" w:rsidRPr="002E760C">
        <w:t xml:space="preserve"> many classes of data, and individual Data Lifecycles for particular data collections.</w:t>
      </w:r>
    </w:p>
    <w:p w:rsidR="00667E77" w:rsidRPr="00A30DCF" w:rsidRDefault="002E760C" w:rsidP="002E760C">
      <w:pPr>
        <w:pStyle w:val="Heading2"/>
      </w:pPr>
      <w:r w:rsidRPr="002E760C">
        <w:t xml:space="preserve"> </w:t>
      </w:r>
      <w:bookmarkStart w:id="13" w:name="_Toc351021356"/>
      <w:r w:rsidR="00667E77" w:rsidRPr="008A293E">
        <w:t>Principles</w:t>
      </w:r>
      <w:bookmarkEnd w:id="12"/>
      <w:bookmarkEnd w:id="13"/>
    </w:p>
    <w:p w:rsidR="005819AA" w:rsidRDefault="00667E77" w:rsidP="005819AA">
      <w:pPr>
        <w:jc w:val="left"/>
      </w:pPr>
      <w:r>
        <w:t xml:space="preserve">The </w:t>
      </w:r>
      <w:r w:rsidR="005819AA">
        <w:t xml:space="preserve">following </w:t>
      </w:r>
      <w:r>
        <w:t>basic</w:t>
      </w:r>
      <w:r w:rsidRPr="008A293E">
        <w:t xml:space="preserve"> principles </w:t>
      </w:r>
      <w:r w:rsidR="005819AA">
        <w:t xml:space="preserve">generally apply to </w:t>
      </w:r>
      <w:r w:rsidR="00361918">
        <w:t xml:space="preserve">all </w:t>
      </w:r>
      <w:r w:rsidR="005819AA">
        <w:t>NOAA environmental data</w:t>
      </w:r>
      <w:r w:rsidR="00361918">
        <w:t>, though</w:t>
      </w:r>
      <w:r w:rsidR="005819AA">
        <w:t xml:space="preserve"> </w:t>
      </w:r>
      <w:r w:rsidR="00361918">
        <w:t>there may</w:t>
      </w:r>
      <w:r w:rsidR="005819AA">
        <w:t xml:space="preserve"> be exceptions for particular datasets on a case-by-case basis</w:t>
      </w:r>
      <w:r w:rsidR="00DF6547">
        <w:t xml:space="preserve"> (such as proprietary or confidential data)</w:t>
      </w:r>
      <w:r w:rsidR="005819AA">
        <w:t>.</w:t>
      </w:r>
    </w:p>
    <w:p w:rsidR="00667E77" w:rsidRDefault="00667E77" w:rsidP="00996C4E">
      <w:pPr>
        <w:pStyle w:val="ListParagraph"/>
      </w:pPr>
      <w:r>
        <w:rPr>
          <w:b/>
        </w:rPr>
        <w:lastRenderedPageBreak/>
        <w:t xml:space="preserve">Full and Open Access: </w:t>
      </w:r>
      <w:r w:rsidR="005819AA">
        <w:t>NOAA data</w:t>
      </w:r>
      <w:r>
        <w:t xml:space="preserve"> should be made fully and openly available to all users promptly, in a non-discriminatory manner, and free of charge</w:t>
      </w:r>
      <w:r w:rsidR="006C43ED">
        <w:t xml:space="preserve"> (or at minimum cost)</w:t>
      </w:r>
      <w:r>
        <w:t>.</w:t>
      </w:r>
    </w:p>
    <w:p w:rsidR="00667E77" w:rsidRPr="00A30DCF" w:rsidRDefault="00F1793A" w:rsidP="00996C4E">
      <w:pPr>
        <w:pStyle w:val="ListParagraph"/>
      </w:pPr>
      <w:r>
        <w:rPr>
          <w:b/>
        </w:rPr>
        <w:t xml:space="preserve">Long-Term </w:t>
      </w:r>
      <w:r w:rsidR="00667E77">
        <w:rPr>
          <w:b/>
        </w:rPr>
        <w:t xml:space="preserve">Preservation: </w:t>
      </w:r>
      <w:r w:rsidR="005819AA">
        <w:t>NOAA data</w:t>
      </w:r>
      <w:r w:rsidR="00667E77" w:rsidRPr="008A293E">
        <w:t xml:space="preserve"> </w:t>
      </w:r>
      <w:r w:rsidR="00667E77">
        <w:t xml:space="preserve">should be managed as an asset and </w:t>
      </w:r>
      <w:r w:rsidR="00667E77" w:rsidRPr="008A293E">
        <w:t>preserved for future use</w:t>
      </w:r>
      <w:r w:rsidR="00667E77">
        <w:t>.</w:t>
      </w:r>
    </w:p>
    <w:p w:rsidR="00667E77" w:rsidRPr="00A30DCF" w:rsidRDefault="00667E77" w:rsidP="00996C4E">
      <w:pPr>
        <w:pStyle w:val="ListParagraph"/>
      </w:pPr>
      <w:r>
        <w:rPr>
          <w:b/>
        </w:rPr>
        <w:t xml:space="preserve">Information Quality: </w:t>
      </w:r>
      <w:r w:rsidR="005819AA">
        <w:t>NOAA data</w:t>
      </w:r>
      <w:r w:rsidRPr="008A293E">
        <w:t xml:space="preserve"> </w:t>
      </w:r>
      <w:r>
        <w:t xml:space="preserve">should </w:t>
      </w:r>
      <w:r w:rsidRPr="008A293E">
        <w:t xml:space="preserve">be </w:t>
      </w:r>
      <w:r>
        <w:t xml:space="preserve">well </w:t>
      </w:r>
      <w:r w:rsidRPr="008A293E">
        <w:t>documented and of known quality</w:t>
      </w:r>
      <w:r>
        <w:t>.</w:t>
      </w:r>
    </w:p>
    <w:p w:rsidR="00667E77" w:rsidRPr="00A30DCF" w:rsidRDefault="00667E77" w:rsidP="00996C4E">
      <w:pPr>
        <w:pStyle w:val="ListParagraph"/>
      </w:pPr>
      <w:r>
        <w:rPr>
          <w:b/>
        </w:rPr>
        <w:t xml:space="preserve">Ease of Use: </w:t>
      </w:r>
      <w:r w:rsidR="005819AA">
        <w:t xml:space="preserve">NOAA </w:t>
      </w:r>
      <w:r w:rsidR="005F14BF">
        <w:t>observations</w:t>
      </w:r>
      <w:r w:rsidRPr="008A293E">
        <w:t xml:space="preserve"> </w:t>
      </w:r>
      <w:r>
        <w:t xml:space="preserve">should </w:t>
      </w:r>
      <w:r w:rsidRPr="008A293E">
        <w:t xml:space="preserve">be </w:t>
      </w:r>
      <w:r w:rsidR="005F14BF">
        <w:t xml:space="preserve">transformed into relevant products for end users that are </w:t>
      </w:r>
      <w:r w:rsidRPr="008A293E">
        <w:t xml:space="preserve">made </w:t>
      </w:r>
      <w:r>
        <w:t xml:space="preserve">discoverable and </w:t>
      </w:r>
      <w:r w:rsidRPr="008A293E">
        <w:t xml:space="preserve">accessible </w:t>
      </w:r>
      <w:r w:rsidR="00196EA7">
        <w:t>online</w:t>
      </w:r>
      <w:r>
        <w:t xml:space="preserve"> </w:t>
      </w:r>
      <w:r w:rsidRPr="008A293E">
        <w:t xml:space="preserve">using </w:t>
      </w:r>
      <w:r>
        <w:t>interoperable services</w:t>
      </w:r>
      <w:r w:rsidRPr="008A293E">
        <w:t xml:space="preserve"> and </w:t>
      </w:r>
      <w:r>
        <w:t xml:space="preserve">standardized </w:t>
      </w:r>
      <w:r w:rsidRPr="008A293E">
        <w:t>formats</w:t>
      </w:r>
      <w:r>
        <w:t xml:space="preserve"> to encourage the broadest possible use.</w:t>
      </w:r>
    </w:p>
    <w:p w:rsidR="005819AA" w:rsidRDefault="005819AA" w:rsidP="005819AA">
      <w:r>
        <w:t>These principles are further explained in the following subsections.</w:t>
      </w:r>
    </w:p>
    <w:p w:rsidR="00667E77" w:rsidRDefault="00667E77" w:rsidP="00996C4E">
      <w:pPr>
        <w:pStyle w:val="Heading3"/>
      </w:pPr>
      <w:bookmarkStart w:id="14" w:name="_Toc351021357"/>
      <w:r>
        <w:t>Full and Open Access</w:t>
      </w:r>
      <w:bookmarkEnd w:id="14"/>
    </w:p>
    <w:p w:rsidR="00667E77" w:rsidRDefault="0078645D" w:rsidP="00996C4E">
      <w:r>
        <w:t xml:space="preserve">In </w:t>
      </w:r>
      <w:r w:rsidR="00667E77">
        <w:t>general</w:t>
      </w:r>
      <w:r>
        <w:t>,</w:t>
      </w:r>
      <w:r w:rsidR="00667E77">
        <w:t xml:space="preserve"> data </w:t>
      </w:r>
      <w:r w:rsidR="00667E77" w:rsidRPr="008A293E">
        <w:t xml:space="preserve">managed </w:t>
      </w:r>
      <w:r w:rsidR="00667E77">
        <w:t xml:space="preserve">or paid for using federal funds </w:t>
      </w:r>
      <w:r w:rsidR="00667E77" w:rsidRPr="008A293E">
        <w:t xml:space="preserve">should be </w:t>
      </w:r>
      <w:r w:rsidR="00361918">
        <w:t>available</w:t>
      </w:r>
      <w:r w:rsidR="00667E77" w:rsidRPr="008A293E">
        <w:t xml:space="preserve"> to the public</w:t>
      </w:r>
      <w:r w:rsidR="00667E77">
        <w:t xml:space="preserve"> as soon as possible after collection, in a</w:t>
      </w:r>
      <w:r w:rsidR="00667E77" w:rsidRPr="008A293E">
        <w:t xml:space="preserve"> non-discriminatory manner</w:t>
      </w:r>
      <w:r w:rsidR="00667E77">
        <w:t xml:space="preserve">, and </w:t>
      </w:r>
      <w:r w:rsidR="006C43ED">
        <w:t>at minimum cost</w:t>
      </w:r>
      <w:r w:rsidR="00667E77" w:rsidRPr="008A293E">
        <w:t>.</w:t>
      </w:r>
      <w:r w:rsidR="00667E77">
        <w:t xml:space="preserve">  </w:t>
      </w:r>
      <w:r w:rsidR="003A5C9C">
        <w:t xml:space="preserve">It is not necessary to distribute data to the public directly from the operational data processing systems as long as </w:t>
      </w:r>
      <w:r w:rsidR="00A167DF">
        <w:t>data</w:t>
      </w:r>
      <w:r w:rsidR="003A5C9C">
        <w:t xml:space="preserve"> are made available at an appropriate point downstream. </w:t>
      </w:r>
      <w:r>
        <w:t xml:space="preserve">Exceptions </w:t>
      </w:r>
      <w:r w:rsidR="00667E77">
        <w:t>to this principle should be rare and explicitly justified on a case-by-case basis</w:t>
      </w:r>
      <w:r w:rsidR="002137F6">
        <w:t>.</w:t>
      </w:r>
      <w:r>
        <w:t xml:space="preserve"> (</w:t>
      </w:r>
      <w:r w:rsidR="003A5C9C">
        <w:t xml:space="preserve">For </w:t>
      </w:r>
      <w:r>
        <w:t xml:space="preserve">example, </w:t>
      </w:r>
      <w:r w:rsidR="00447CAE">
        <w:t xml:space="preserve">data may contain confidential or personally-identifiable information; </w:t>
      </w:r>
      <w:r w:rsidRPr="0078645D">
        <w:t xml:space="preserve">data purchased from commercial vendors </w:t>
      </w:r>
      <w:r w:rsidR="003A5C9C">
        <w:t>may</w:t>
      </w:r>
      <w:r>
        <w:t xml:space="preserve"> not </w:t>
      </w:r>
      <w:r w:rsidR="003A5C9C">
        <w:t xml:space="preserve">be </w:t>
      </w:r>
      <w:r>
        <w:t>redistributable</w:t>
      </w:r>
      <w:r w:rsidR="003A5C9C">
        <w:t xml:space="preserve">; </w:t>
      </w:r>
      <w:r>
        <w:t xml:space="preserve">data distribution </w:t>
      </w:r>
      <w:r w:rsidR="003A5C9C">
        <w:t xml:space="preserve">may be </w:t>
      </w:r>
      <w:r>
        <w:t xml:space="preserve">restricted by Memorandum or </w:t>
      </w:r>
      <w:r w:rsidRPr="0078645D">
        <w:t>other agreement</w:t>
      </w:r>
      <w:r>
        <w:t>; open</w:t>
      </w:r>
      <w:r w:rsidRPr="0078645D">
        <w:t xml:space="preserve"> access </w:t>
      </w:r>
      <w:r>
        <w:t>may</w:t>
      </w:r>
      <w:r w:rsidRPr="0078645D">
        <w:t xml:space="preserve"> not apply to every part of a satellite data stream handled by NOAA </w:t>
      </w:r>
      <w:r w:rsidR="00637000">
        <w:t xml:space="preserve">because </w:t>
      </w:r>
      <w:r w:rsidRPr="0078645D">
        <w:t>we may be operating satellites owned by other organizations</w:t>
      </w:r>
      <w:r w:rsidR="003A5C9C">
        <w:t xml:space="preserve"> or</w:t>
      </w:r>
      <w:r w:rsidR="00637000">
        <w:t xml:space="preserve"> </w:t>
      </w:r>
      <w:r w:rsidRPr="0078645D">
        <w:t>there may be NOAA instruments on non-NOAA satellites</w:t>
      </w:r>
      <w:r w:rsidR="003A5C9C">
        <w:t>.</w:t>
      </w:r>
      <w:r w:rsidR="00637000">
        <w:rPr>
          <w:rFonts w:ascii="Arial" w:hAnsi="Arial" w:cs="Arial"/>
        </w:rPr>
        <w:t>)</w:t>
      </w:r>
    </w:p>
    <w:p w:rsidR="00667E77" w:rsidRDefault="00667E77" w:rsidP="00042272">
      <w:pPr>
        <w:pStyle w:val="ListParagraph"/>
        <w:numPr>
          <w:ilvl w:val="0"/>
          <w:numId w:val="5"/>
        </w:numPr>
      </w:pPr>
      <w:r w:rsidRPr="002137F6">
        <w:rPr>
          <w:b/>
        </w:rPr>
        <w:t>Timeliness</w:t>
      </w:r>
      <w:r>
        <w:t xml:space="preserve">: </w:t>
      </w:r>
      <w:r w:rsidR="003A5C9C">
        <w:t xml:space="preserve">NOAA data </w:t>
      </w:r>
      <w:r>
        <w:t xml:space="preserve">should be made publicly available with minimum time delay after capture. </w:t>
      </w:r>
      <w:r w:rsidR="0078645D">
        <w:t xml:space="preserve">The timeliness may not be the same in all cases -- </w:t>
      </w:r>
      <w:r w:rsidR="00AD4008">
        <w:t xml:space="preserve">for example, </w:t>
      </w:r>
      <w:r w:rsidR="0078645D">
        <w:t xml:space="preserve">routine, ongoing observations by automated sensors </w:t>
      </w:r>
      <w:r w:rsidR="00AD4008">
        <w:t xml:space="preserve">will be more promptly available than the results of </w:t>
      </w:r>
      <w:r w:rsidR="0078645D">
        <w:t>sporadic, labor-intensive data collection</w:t>
      </w:r>
      <w:r w:rsidR="00EF0FF0">
        <w:t>.</w:t>
      </w:r>
      <w:r w:rsidR="0078645D">
        <w:t xml:space="preserve"> </w:t>
      </w:r>
      <w:r>
        <w:t xml:space="preserve">Data </w:t>
      </w:r>
      <w:r w:rsidR="005819AA">
        <w:t xml:space="preserve">calibration, </w:t>
      </w:r>
      <w:r>
        <w:t>processing</w:t>
      </w:r>
      <w:r w:rsidR="005819AA">
        <w:t>,</w:t>
      </w:r>
      <w:r>
        <w:t xml:space="preserve"> and quality control processes should be automated whenever possible to minimize any delays. In limited circumstances, some scientific investigations may permit a temporary data hold (typically not more than </w:t>
      </w:r>
      <w:r w:rsidR="005819AA">
        <w:t>1-2</w:t>
      </w:r>
      <w:r>
        <w:t xml:space="preserve"> year</w:t>
      </w:r>
      <w:r w:rsidR="005819AA">
        <w:t>s</w:t>
      </w:r>
      <w:r>
        <w:t>) before distribution.</w:t>
      </w:r>
    </w:p>
    <w:p w:rsidR="00667E77" w:rsidRDefault="007C3850" w:rsidP="00042272">
      <w:pPr>
        <w:pStyle w:val="ListParagraph"/>
        <w:numPr>
          <w:ilvl w:val="0"/>
          <w:numId w:val="5"/>
        </w:numPr>
      </w:pPr>
      <w:r w:rsidRPr="002137F6">
        <w:rPr>
          <w:b/>
        </w:rPr>
        <w:t>Non-discrimination</w:t>
      </w:r>
      <w:r>
        <w:t xml:space="preserve">: </w:t>
      </w:r>
      <w:r w:rsidR="003A5C9C">
        <w:t xml:space="preserve">NOAA data </w:t>
      </w:r>
      <w:r w:rsidR="00667E77">
        <w:t xml:space="preserve">should be made publicly available to the widest community possible. </w:t>
      </w:r>
      <w:r w:rsidR="005819AA">
        <w:t>NOAA data</w:t>
      </w:r>
      <w:r w:rsidR="00667E77">
        <w:t xml:space="preserve"> </w:t>
      </w:r>
      <w:r w:rsidR="00C54AA7">
        <w:t>should</w:t>
      </w:r>
      <w:r w:rsidR="00667E77">
        <w:t xml:space="preserve"> be approved for general release and distributed in a manner that does not unfairly hinder access unless a specific exemption has been granted. Possible exceptions to open access include data whose public dissemination is </w:t>
      </w:r>
      <w:r w:rsidR="00667E77" w:rsidRPr="008A293E">
        <w:t xml:space="preserve">prohibited by law </w:t>
      </w:r>
      <w:r w:rsidR="00667E77">
        <w:t>(e.g., personally identifiable or proprietary information)</w:t>
      </w:r>
      <w:r w:rsidR="008826E4">
        <w:t>, by commercial agreement,</w:t>
      </w:r>
      <w:r w:rsidR="00667E77">
        <w:t xml:space="preserve"> </w:t>
      </w:r>
      <w:r w:rsidR="00667E77" w:rsidRPr="008A293E">
        <w:t>or for reasons of national security</w:t>
      </w:r>
      <w:r w:rsidR="00667E77">
        <w:t xml:space="preserve"> (e.g., classified information).</w:t>
      </w:r>
    </w:p>
    <w:p w:rsidR="00667E77" w:rsidRDefault="007C3850" w:rsidP="00042272">
      <w:pPr>
        <w:pStyle w:val="ListParagraph"/>
        <w:numPr>
          <w:ilvl w:val="0"/>
          <w:numId w:val="5"/>
        </w:numPr>
      </w:pPr>
      <w:r w:rsidRPr="000F445F">
        <w:rPr>
          <w:b/>
        </w:rPr>
        <w:t>Minimum cost</w:t>
      </w:r>
      <w:r>
        <w:t xml:space="preserve">: </w:t>
      </w:r>
      <w:r w:rsidR="003A5C9C">
        <w:t xml:space="preserve">NOAA data </w:t>
      </w:r>
      <w:r w:rsidR="00667E77">
        <w:t xml:space="preserve">should be made available free of charge to the greatest extent possible, and certainly free of profit. Data should be made available and accessible online via web services or other internet-based mechanisms whenever possible. In limited circumstances, the cost of </w:t>
      </w:r>
      <w:r w:rsidR="00361918">
        <w:t>re</w:t>
      </w:r>
      <w:r w:rsidR="00667E77">
        <w:t>production may be charged to the user when it is necessary to ship data on physical media</w:t>
      </w:r>
      <w:r w:rsidR="005819AA">
        <w:t xml:space="preserve"> or when specialized</w:t>
      </w:r>
      <w:r w:rsidR="000F445F">
        <w:t xml:space="preserve"> or certified </w:t>
      </w:r>
      <w:r w:rsidR="005819AA">
        <w:t xml:space="preserve">products </w:t>
      </w:r>
      <w:r w:rsidR="00E51B9B">
        <w:t>must be created to satisfy a particular request</w:t>
      </w:r>
      <w:r w:rsidR="00667E77">
        <w:t>.</w:t>
      </w:r>
    </w:p>
    <w:p w:rsidR="00667E77" w:rsidRDefault="00F1793A" w:rsidP="00996C4E">
      <w:pPr>
        <w:pStyle w:val="Heading3"/>
      </w:pPr>
      <w:bookmarkStart w:id="15" w:name="_Toc341950962"/>
      <w:bookmarkStart w:id="16" w:name="_Toc341950963"/>
      <w:bookmarkStart w:id="17" w:name="_Toc341950964"/>
      <w:bookmarkStart w:id="18" w:name="_Toc341950965"/>
      <w:bookmarkStart w:id="19" w:name="_Toc341950966"/>
      <w:bookmarkStart w:id="20" w:name="_Toc351021358"/>
      <w:bookmarkEnd w:id="15"/>
      <w:bookmarkEnd w:id="16"/>
      <w:bookmarkEnd w:id="17"/>
      <w:bookmarkEnd w:id="18"/>
      <w:bookmarkEnd w:id="19"/>
      <w:r>
        <w:lastRenderedPageBreak/>
        <w:t xml:space="preserve">Long-Term </w:t>
      </w:r>
      <w:r w:rsidR="00667E77">
        <w:t>Preservation</w:t>
      </w:r>
      <w:bookmarkEnd w:id="20"/>
    </w:p>
    <w:p w:rsidR="00667E77" w:rsidRDefault="00667E77" w:rsidP="00996C4E">
      <w:r w:rsidRPr="008A293E">
        <w:t xml:space="preserve">Earth observations </w:t>
      </w:r>
      <w:r>
        <w:t xml:space="preserve">are not reproducible after the moment of measurement has passed, and are often acquired using costly technologies </w:t>
      </w:r>
      <w:r w:rsidR="00AD4008">
        <w:t xml:space="preserve">such as </w:t>
      </w:r>
      <w:r>
        <w:t xml:space="preserve">satellites, </w:t>
      </w:r>
      <w:r w:rsidR="00AD4008">
        <w:t xml:space="preserve">ships, aircraft, </w:t>
      </w:r>
      <w:r>
        <w:t>advanced sensors, open-ocean buoys</w:t>
      </w:r>
      <w:r w:rsidR="008826E4">
        <w:t>, autonomous vehicles, and human observers</w:t>
      </w:r>
      <w:r>
        <w:t xml:space="preserve">. </w:t>
      </w:r>
      <w:r w:rsidR="00361918">
        <w:t xml:space="preserve">These </w:t>
      </w:r>
      <w:r>
        <w:t>observations should be managed as agency and national assets</w:t>
      </w:r>
      <w:r w:rsidR="00361918">
        <w:t xml:space="preserve">, </w:t>
      </w:r>
      <w:r w:rsidRPr="008A293E">
        <w:t>preserved for future use</w:t>
      </w:r>
      <w:r w:rsidR="00361918">
        <w:t>,</w:t>
      </w:r>
      <w:r>
        <w:t xml:space="preserve"> and protected from unintended or malicious modification. </w:t>
      </w:r>
      <w:r w:rsidR="00A167DF">
        <w:t>Data</w:t>
      </w:r>
      <w:r>
        <w:t xml:space="preserve"> should not </w:t>
      </w:r>
      <w:r w:rsidR="00361918">
        <w:t xml:space="preserve">only </w:t>
      </w:r>
      <w:r>
        <w:t>be pre</w:t>
      </w:r>
      <w:r w:rsidR="0048282D">
        <w:t xml:space="preserve">served </w:t>
      </w:r>
      <w:r w:rsidR="000F445F">
        <w:t>in their original form</w:t>
      </w:r>
      <w:r w:rsidR="0048282D">
        <w:t xml:space="preserve"> but should b</w:t>
      </w:r>
      <w:r w:rsidR="002F4067">
        <w:t>e actively stewarded to ensure</w:t>
      </w:r>
      <w:r w:rsidR="0048282D">
        <w:t xml:space="preserve"> continuing usability.</w:t>
      </w:r>
    </w:p>
    <w:p w:rsidR="00667E77" w:rsidRDefault="00667E77" w:rsidP="00996C4E">
      <w:pPr>
        <w:pStyle w:val="Heading3"/>
      </w:pPr>
      <w:bookmarkStart w:id="21" w:name="_Toc341950969"/>
      <w:bookmarkStart w:id="22" w:name="_Toc341950970"/>
      <w:bookmarkStart w:id="23" w:name="_Toc351021359"/>
      <w:bookmarkEnd w:id="21"/>
      <w:bookmarkEnd w:id="22"/>
      <w:r>
        <w:t>Information Quality</w:t>
      </w:r>
      <w:bookmarkEnd w:id="23"/>
    </w:p>
    <w:p w:rsidR="0068047D" w:rsidRDefault="00791F7B" w:rsidP="00996C4E">
      <w:r>
        <w:t>Environmental</w:t>
      </w:r>
      <w:r w:rsidR="00667E77">
        <w:t xml:space="preserve"> data and </w:t>
      </w:r>
      <w:r w:rsidR="00596593">
        <w:t>metadata</w:t>
      </w:r>
      <w:r w:rsidR="00667E77">
        <w:t xml:space="preserve"> </w:t>
      </w:r>
      <w:r w:rsidR="00A00633">
        <w:t>should</w:t>
      </w:r>
      <w:r w:rsidR="00667E77">
        <w:t xml:space="preserve"> be of known quality, and ideally of good quality.</w:t>
      </w:r>
      <w:r w:rsidR="00665273">
        <w:t xml:space="preserve"> Explanations of quality control </w:t>
      </w:r>
      <w:r w:rsidR="0066687D">
        <w:t>(</w:t>
      </w:r>
      <w:r w:rsidR="0066687D" w:rsidRPr="0087718F">
        <w:rPr>
          <w:rStyle w:val="Definition"/>
        </w:rPr>
        <w:t>QC</w:t>
      </w:r>
      <w:r w:rsidR="0066687D">
        <w:t xml:space="preserve">) </w:t>
      </w:r>
      <w:r w:rsidR="00665273">
        <w:t xml:space="preserve">processes, and the resulting quality assessment itself, </w:t>
      </w:r>
      <w:r w:rsidR="00A00633">
        <w:t>should be</w:t>
      </w:r>
      <w:r w:rsidR="00665273">
        <w:t xml:space="preserve"> included or referenced in </w:t>
      </w:r>
      <w:r w:rsidR="00A167DF">
        <w:t>data</w:t>
      </w:r>
      <w:r w:rsidR="00665273">
        <w:t xml:space="preserve"> documentation.</w:t>
      </w:r>
      <w:r w:rsidR="0066687D">
        <w:t xml:space="preserve"> </w:t>
      </w:r>
      <w:r w:rsidR="00665273">
        <w:t xml:space="preserve">See Sections </w:t>
      </w:r>
      <w:r w:rsidR="00665273">
        <w:fldChar w:fldCharType="begin" w:fldLock="1"/>
      </w:r>
      <w:r w:rsidR="00665273">
        <w:instrText xml:space="preserve"> REF _Ref330546924 \r \h </w:instrText>
      </w:r>
      <w:r w:rsidR="00665273">
        <w:fldChar w:fldCharType="separate"/>
      </w:r>
      <w:r w:rsidR="00643A19">
        <w:t>3.2.3</w:t>
      </w:r>
      <w:r w:rsidR="00665273">
        <w:fldChar w:fldCharType="end"/>
      </w:r>
      <w:r w:rsidR="0066687D">
        <w:t xml:space="preserve"> </w:t>
      </w:r>
      <w:r w:rsidR="00894303">
        <w:t xml:space="preserve">and </w:t>
      </w:r>
      <w:r w:rsidR="00894303">
        <w:fldChar w:fldCharType="begin"/>
      </w:r>
      <w:r w:rsidR="00894303">
        <w:instrText xml:space="preserve"> REF _Ref330546924 \r \h </w:instrText>
      </w:r>
      <w:r w:rsidR="00894303">
        <w:fldChar w:fldCharType="separate"/>
      </w:r>
      <w:r w:rsidR="008A7661">
        <w:t>3.2.4</w:t>
      </w:r>
      <w:r w:rsidR="00894303">
        <w:fldChar w:fldCharType="end"/>
      </w:r>
      <w:r w:rsidR="00894303">
        <w:t xml:space="preserve"> </w:t>
      </w:r>
      <w:r w:rsidR="0066687D">
        <w:t>for further information regarding QC and Data Documentation.</w:t>
      </w:r>
    </w:p>
    <w:p w:rsidR="00667E77" w:rsidRDefault="00A00633" w:rsidP="00996C4E">
      <w:r>
        <w:t>Raw data may be distributed in (near) real time</w:t>
      </w:r>
      <w:r w:rsidR="00667E77">
        <w:t xml:space="preserve"> before QC and documentation have been completed</w:t>
      </w:r>
      <w:r w:rsidR="00DC3DB8">
        <w:t>, but</w:t>
      </w:r>
      <w:r w:rsidR="00E51B9B">
        <w:t xml:space="preserve"> </w:t>
      </w:r>
      <w:r w:rsidR="00DC3DB8">
        <w:t xml:space="preserve">it </w:t>
      </w:r>
      <w:r w:rsidR="00667E77">
        <w:t xml:space="preserve">must be clearly communicated to prospective users </w:t>
      </w:r>
      <w:r w:rsidR="002F4067">
        <w:t xml:space="preserve">that the quality may not be known </w:t>
      </w:r>
      <w:r w:rsidR="00667E77">
        <w:t>when data are provided on an “as-is” basis.</w:t>
      </w:r>
    </w:p>
    <w:p w:rsidR="00667E77" w:rsidRPr="00041C9D" w:rsidRDefault="00667E77" w:rsidP="00996C4E">
      <w:pPr>
        <w:pStyle w:val="Heading3"/>
      </w:pPr>
      <w:bookmarkStart w:id="24" w:name="_Toc341950972"/>
      <w:bookmarkStart w:id="25" w:name="_Toc341950973"/>
      <w:bookmarkStart w:id="26" w:name="_Toc351021360"/>
      <w:bookmarkEnd w:id="24"/>
      <w:bookmarkEnd w:id="25"/>
      <w:r w:rsidRPr="00041C9D">
        <w:t>Ease of Use</w:t>
      </w:r>
      <w:bookmarkEnd w:id="26"/>
    </w:p>
    <w:p w:rsidR="00667E77" w:rsidRPr="00A30DCF" w:rsidRDefault="00667E77" w:rsidP="00996C4E">
      <w:r>
        <w:t xml:space="preserve">To encourage the broadest possible use of </w:t>
      </w:r>
      <w:r w:rsidR="005819AA">
        <w:t>NOAA data</w:t>
      </w:r>
      <w:r>
        <w:t xml:space="preserve">, users should be able to find </w:t>
      </w:r>
      <w:r w:rsidR="004E72E8">
        <w:t xml:space="preserve">observations and derived products </w:t>
      </w:r>
      <w:r>
        <w:t xml:space="preserve">easily through </w:t>
      </w:r>
      <w:r w:rsidR="00E51B9B">
        <w:t xml:space="preserve">search engines, </w:t>
      </w:r>
      <w:r>
        <w:t>catalogs</w:t>
      </w:r>
      <w:r w:rsidR="00E51B9B">
        <w:t>, web portals,</w:t>
      </w:r>
      <w:r>
        <w:t xml:space="preserve"> or other means. </w:t>
      </w:r>
      <w:r w:rsidR="00A167DF">
        <w:t>Data</w:t>
      </w:r>
      <w:r>
        <w:t xml:space="preserve"> should </w:t>
      </w:r>
      <w:r w:rsidR="000443AB">
        <w:t xml:space="preserve">typically </w:t>
      </w:r>
      <w:r>
        <w:t xml:space="preserve">be made available and accessible via web services or other internet-based mechanisms rather than by shipping physical media or by establishing dedicated or proprietary linkages. These services should comply with </w:t>
      </w:r>
      <w:r w:rsidR="00D10D4C">
        <w:t xml:space="preserve">non-proprietary </w:t>
      </w:r>
      <w:r>
        <w:t xml:space="preserve">interoperability specifications </w:t>
      </w:r>
      <w:r w:rsidR="00C435A7">
        <w:t>for geospatial data.</w:t>
      </w:r>
      <w:r>
        <w:t xml:space="preserve"> Data should be offered in formats that are known to work with a broad range of scientific or decision-support tools. Common vocabularies, semantics, and data models should be employed. Feedback from users should be gathered and </w:t>
      </w:r>
      <w:r w:rsidR="009F4BC5">
        <w:t>should</w:t>
      </w:r>
      <w:r>
        <w:t xml:space="preserve"> </w:t>
      </w:r>
      <w:r w:rsidR="00361918">
        <w:t xml:space="preserve">guide </w:t>
      </w:r>
      <w:r>
        <w:t>usability improvements. Users should be able to unambiguously cite datasets, both for later reuse and to provide credit and traceability to the originator.</w:t>
      </w:r>
      <w:r w:rsidR="000F445F">
        <w:t xml:space="preserve"> </w:t>
      </w:r>
      <w:r w:rsidR="00665273">
        <w:t>These topics are discussed in more detail in Section</w:t>
      </w:r>
      <w:r w:rsidR="009F4BC5">
        <w:t>s</w:t>
      </w:r>
      <w:r w:rsidR="00665273">
        <w:t xml:space="preserve"> </w:t>
      </w:r>
      <w:r w:rsidR="00665273">
        <w:fldChar w:fldCharType="begin" w:fldLock="1"/>
      </w:r>
      <w:r w:rsidR="00665273">
        <w:instrText xml:space="preserve"> REF _Ref330546975 \r \h </w:instrText>
      </w:r>
      <w:r w:rsidR="00665273">
        <w:fldChar w:fldCharType="separate"/>
      </w:r>
      <w:r w:rsidR="00643A19">
        <w:t>3.2</w:t>
      </w:r>
      <w:r w:rsidR="00665273">
        <w:fldChar w:fldCharType="end"/>
      </w:r>
      <w:r w:rsidR="009F4BC5">
        <w:t xml:space="preserve"> and </w:t>
      </w:r>
      <w:r w:rsidR="009F4BC5">
        <w:fldChar w:fldCharType="begin"/>
      </w:r>
      <w:r w:rsidR="009F4BC5">
        <w:instrText xml:space="preserve"> REF _Ref339366111 \r \h </w:instrText>
      </w:r>
      <w:r w:rsidR="009F4BC5">
        <w:fldChar w:fldCharType="separate"/>
      </w:r>
      <w:r w:rsidR="008A7661">
        <w:t>3.3</w:t>
      </w:r>
      <w:r w:rsidR="009F4BC5">
        <w:fldChar w:fldCharType="end"/>
      </w:r>
      <w:r w:rsidR="009F4BC5">
        <w:t>.</w:t>
      </w:r>
    </w:p>
    <w:p w:rsidR="0032603A" w:rsidRPr="00A30DCF" w:rsidRDefault="0032603A" w:rsidP="00996C4E">
      <w:pPr>
        <w:pStyle w:val="Heading2"/>
      </w:pPr>
      <w:bookmarkStart w:id="27" w:name="_Toc351021361"/>
      <w:r>
        <w:t>Governance</w:t>
      </w:r>
      <w:bookmarkEnd w:id="27"/>
    </w:p>
    <w:p w:rsidR="00637000" w:rsidRDefault="00637000" w:rsidP="00637000">
      <w:pPr>
        <w:pStyle w:val="Heading3"/>
      </w:pPr>
      <w:bookmarkStart w:id="28" w:name="_Ref339360714"/>
      <w:bookmarkStart w:id="29" w:name="_Toc351021362"/>
      <w:bookmarkStart w:id="30" w:name="_Ref334685791"/>
      <w:r>
        <w:t>NOAA bodies with policy or technical authority over data management</w:t>
      </w:r>
      <w:bookmarkEnd w:id="28"/>
      <w:bookmarkEnd w:id="29"/>
    </w:p>
    <w:p w:rsidR="00637000" w:rsidRPr="00141860" w:rsidRDefault="009F4BC5" w:rsidP="00637000">
      <w:r>
        <w:fldChar w:fldCharType="begin"/>
      </w:r>
      <w:r>
        <w:instrText xml:space="preserve"> REF _Ref339366253 \h </w:instrText>
      </w:r>
      <w:r>
        <w:fldChar w:fldCharType="separate"/>
      </w:r>
      <w:r w:rsidR="008A7661">
        <w:t xml:space="preserve">Figure </w:t>
      </w:r>
      <w:r w:rsidR="008A7661">
        <w:rPr>
          <w:noProof/>
        </w:rPr>
        <w:t>3</w:t>
      </w:r>
      <w:r>
        <w:fldChar w:fldCharType="end"/>
      </w:r>
      <w:r>
        <w:t xml:space="preserve"> </w:t>
      </w:r>
      <w:r w:rsidR="00637000">
        <w:t xml:space="preserve">illustrates the agency bodies </w:t>
      </w:r>
      <w:r w:rsidR="00361918">
        <w:t xml:space="preserve">that </w:t>
      </w:r>
      <w:r w:rsidR="00637000">
        <w:t xml:space="preserve">play a direct role in </w:t>
      </w:r>
      <w:r w:rsidR="00D20C45">
        <w:t xml:space="preserve">governance of </w:t>
      </w:r>
      <w:r w:rsidR="00637000">
        <w:t>environmental data management at NOAA. We discuss their activities in this section.</w:t>
      </w:r>
    </w:p>
    <w:p w:rsidR="00A120D9" w:rsidRDefault="00A120D9" w:rsidP="00637000">
      <w:r>
        <w:lastRenderedPageBreak/>
        <w:t xml:space="preserve">The </w:t>
      </w:r>
      <w:r w:rsidRPr="0087718F">
        <w:rPr>
          <w:b/>
        </w:rPr>
        <w:t>Environmental Data Management Committee</w:t>
      </w:r>
      <w:r w:rsidRPr="00B85753">
        <w:rPr>
          <w:rStyle w:val="Definition"/>
        </w:rPr>
        <w:t xml:space="preserve"> (</w:t>
      </w:r>
      <w:r w:rsidRPr="0087718F">
        <w:rPr>
          <w:rStyle w:val="Definition"/>
        </w:rPr>
        <w:t>EDMC</w:t>
      </w:r>
      <w:r w:rsidRPr="00B85753">
        <w:rPr>
          <w:rStyle w:val="Definition"/>
        </w:rPr>
        <w:t>)</w:t>
      </w:r>
      <w:r w:rsidRPr="001B0AB2">
        <w:rPr>
          <w:rStyle w:val="FootnoteReference"/>
        </w:rPr>
        <w:t xml:space="preserve"> </w:t>
      </w:r>
      <w:r>
        <w:rPr>
          <w:rStyle w:val="FootnoteReference"/>
        </w:rPr>
        <w:footnoteReference w:id="4"/>
      </w:r>
      <w:r>
        <w:t xml:space="preserve"> is a nexus of EDM governance activities at NOAA. EDMC was established in 2010 by NOAA Administrative Order (NAO) </w:t>
      </w:r>
      <w:r w:rsidR="000F445F">
        <w:t>212</w:t>
      </w:r>
      <w:r w:rsidR="000F445F">
        <w:noBreakHyphen/>
        <w:t>15</w:t>
      </w:r>
      <w:sdt>
        <w:sdtPr>
          <w:id w:val="-840856931"/>
          <w:citation/>
        </w:sdtPr>
        <w:sdtEndPr/>
        <w:sdtContent>
          <w:r>
            <w:fldChar w:fldCharType="begin"/>
          </w:r>
          <w:r>
            <w:instrText xml:space="preserve"> CITATION NAO21215 \l 1033 </w:instrText>
          </w:r>
          <w:r>
            <w:fldChar w:fldCharType="separate"/>
          </w:r>
          <w:r w:rsidR="001F34A9">
            <w:rPr>
              <w:noProof/>
            </w:rPr>
            <w:t xml:space="preserve"> (2)</w:t>
          </w:r>
          <w:r>
            <w:fldChar w:fldCharType="end"/>
          </w:r>
        </w:sdtContent>
      </w:sdt>
      <w:r>
        <w:t xml:space="preserve">, and reports to both the </w:t>
      </w:r>
      <w:r w:rsidRPr="00112172">
        <w:rPr>
          <w:b/>
        </w:rPr>
        <w:t>Chief Information Officers (</w:t>
      </w:r>
      <w:r w:rsidRPr="0087718F">
        <w:rPr>
          <w:rStyle w:val="Definition"/>
        </w:rPr>
        <w:t>CIO</w:t>
      </w:r>
      <w:r w:rsidRPr="00112172">
        <w:rPr>
          <w:b/>
        </w:rPr>
        <w:t>) Council</w:t>
      </w:r>
      <w:r>
        <w:rPr>
          <w:rStyle w:val="FootnoteReference"/>
          <w:b/>
        </w:rPr>
        <w:footnoteReference w:id="5"/>
      </w:r>
      <w:r>
        <w:t xml:space="preserve"> and the </w:t>
      </w:r>
      <w:r w:rsidRPr="00112172">
        <w:rPr>
          <w:b/>
        </w:rPr>
        <w:t>NOAA Observing Systems Council</w:t>
      </w:r>
      <w:r>
        <w:t xml:space="preserve"> (</w:t>
      </w:r>
      <w:r w:rsidRPr="0087718F">
        <w:rPr>
          <w:rStyle w:val="Definition"/>
        </w:rPr>
        <w:t>NOSC</w:t>
      </w:r>
      <w:r>
        <w:t>)</w:t>
      </w:r>
      <w:r>
        <w:rPr>
          <w:rStyle w:val="FootnoteReference"/>
        </w:rPr>
        <w:footnoteReference w:id="6"/>
      </w:r>
      <w:r>
        <w:t xml:space="preserve">. EDMC is a voting body with representatives from </w:t>
      </w:r>
      <w:r w:rsidRPr="0087718F">
        <w:rPr>
          <w:rStyle w:val="Definition"/>
        </w:rPr>
        <w:t>NESDIS</w:t>
      </w:r>
      <w:r>
        <w:t xml:space="preserve">, </w:t>
      </w:r>
      <w:r w:rsidRPr="0087718F">
        <w:rPr>
          <w:rStyle w:val="Definition"/>
        </w:rPr>
        <w:t>NMFS</w:t>
      </w:r>
      <w:r>
        <w:t xml:space="preserve">, </w:t>
      </w:r>
      <w:r w:rsidRPr="0087718F">
        <w:rPr>
          <w:rStyle w:val="Definition"/>
        </w:rPr>
        <w:t>NOS</w:t>
      </w:r>
      <w:r>
        <w:t xml:space="preserve">, </w:t>
      </w:r>
      <w:r w:rsidRPr="0087718F">
        <w:rPr>
          <w:rStyle w:val="Definition"/>
        </w:rPr>
        <w:t>NWS</w:t>
      </w:r>
      <w:r>
        <w:t xml:space="preserve">, </w:t>
      </w:r>
      <w:r w:rsidRPr="0087718F">
        <w:rPr>
          <w:rStyle w:val="Definition"/>
        </w:rPr>
        <w:t>OAR</w:t>
      </w:r>
      <w:r>
        <w:t xml:space="preserve">, </w:t>
      </w:r>
      <w:r w:rsidRPr="0087718F">
        <w:rPr>
          <w:rStyle w:val="Definition"/>
        </w:rPr>
        <w:t>OMAO</w:t>
      </w:r>
      <w:r>
        <w:t xml:space="preserve">, </w:t>
      </w:r>
      <w:r w:rsidRPr="0087718F">
        <w:rPr>
          <w:rStyle w:val="Definition"/>
        </w:rPr>
        <w:t>PPI</w:t>
      </w:r>
      <w:r>
        <w:t xml:space="preserve">, </w:t>
      </w:r>
      <w:r w:rsidR="000F445F">
        <w:t xml:space="preserve">the NOAA Data Management Architect (DMA), </w:t>
      </w:r>
      <w:r>
        <w:t xml:space="preserve">and </w:t>
      </w:r>
      <w:r w:rsidR="000F445F">
        <w:t>the NOAA Enterprise Architect</w:t>
      </w:r>
      <w:r>
        <w:t xml:space="preserve"> (</w:t>
      </w:r>
      <w:r w:rsidRPr="00C15118">
        <w:rPr>
          <w:rStyle w:val="Definition"/>
        </w:rPr>
        <w:t>EA</w:t>
      </w:r>
      <w:r>
        <w:t>).</w:t>
      </w:r>
    </w:p>
    <w:p w:rsidR="00383079" w:rsidRDefault="00383079" w:rsidP="00383079">
      <w:pPr>
        <w:keepNext/>
        <w:jc w:val="center"/>
      </w:pPr>
      <w:r>
        <w:rPr>
          <w:noProof/>
        </w:rPr>
        <w:drawing>
          <wp:inline distT="0" distB="0" distL="0" distR="0" wp14:anchorId="4FA0FD72" wp14:editId="6E27DC4C">
            <wp:extent cx="5371070" cy="3669957"/>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governance.png"/>
                    <pic:cNvPicPr/>
                  </pic:nvPicPr>
                  <pic:blipFill rotWithShape="1">
                    <a:blip r:embed="rId14">
                      <a:extLst>
                        <a:ext uri="{28A0092B-C50C-407E-A947-70E740481C1C}">
                          <a14:useLocalDpi xmlns:a14="http://schemas.microsoft.com/office/drawing/2010/main" val="0"/>
                        </a:ext>
                      </a:extLst>
                    </a:blip>
                    <a:srcRect t="8895"/>
                    <a:stretch/>
                  </pic:blipFill>
                  <pic:spPr bwMode="auto">
                    <a:xfrm>
                      <a:off x="0" y="0"/>
                      <a:ext cx="5369953" cy="3669194"/>
                    </a:xfrm>
                    <a:prstGeom prst="rect">
                      <a:avLst/>
                    </a:prstGeom>
                    <a:ln>
                      <a:noFill/>
                    </a:ln>
                    <a:extLst>
                      <a:ext uri="{53640926-AAD7-44D8-BBD7-CCE9431645EC}">
                        <a14:shadowObscured xmlns:a14="http://schemas.microsoft.com/office/drawing/2010/main"/>
                      </a:ext>
                    </a:extLst>
                  </pic:spPr>
                </pic:pic>
              </a:graphicData>
            </a:graphic>
          </wp:inline>
        </w:drawing>
      </w:r>
    </w:p>
    <w:p w:rsidR="00383079" w:rsidRDefault="00383079" w:rsidP="00383079">
      <w:pPr>
        <w:pStyle w:val="Caption"/>
        <w:jc w:val="center"/>
      </w:pPr>
      <w:bookmarkStart w:id="31" w:name="_Ref339366253"/>
      <w:r>
        <w:t xml:space="preserve">Figure </w:t>
      </w:r>
      <w:r w:rsidR="005D016A">
        <w:fldChar w:fldCharType="begin"/>
      </w:r>
      <w:r w:rsidR="005D016A">
        <w:instrText xml:space="preserve"> SEQ Figure \* ARABIC </w:instrText>
      </w:r>
      <w:r w:rsidR="005D016A">
        <w:fldChar w:fldCharType="separate"/>
      </w:r>
      <w:r w:rsidR="008A7661">
        <w:rPr>
          <w:noProof/>
        </w:rPr>
        <w:t>3</w:t>
      </w:r>
      <w:r w:rsidR="005D016A">
        <w:rPr>
          <w:noProof/>
        </w:rPr>
        <w:fldChar w:fldCharType="end"/>
      </w:r>
      <w:bookmarkEnd w:id="31"/>
      <w:r>
        <w:t>: Governance structure for environmental data management at NOAA. Solid lines indicate reporting authority; dashed lines indicate liaison or advisory relations.</w:t>
      </w:r>
      <w:r w:rsidR="00633EE2">
        <w:t xml:space="preserve"> </w:t>
      </w:r>
      <w:r w:rsidR="00F77CF9">
        <w:t>The NOAA National Data Centers are technically within NESDIS but operate on behalf of the entire agency, and are therefore shown as reporting to NEC &amp; NEP for simplicity.</w:t>
      </w:r>
    </w:p>
    <w:p w:rsidR="00637000" w:rsidRDefault="00637000" w:rsidP="00637000">
      <w:r>
        <w:t xml:space="preserve">The </w:t>
      </w:r>
      <w:r w:rsidRPr="00EC7E42">
        <w:rPr>
          <w:b/>
        </w:rPr>
        <w:t xml:space="preserve">Data Management Integration Team </w:t>
      </w:r>
      <w:r w:rsidRPr="00EC7E42">
        <w:t>(</w:t>
      </w:r>
      <w:r w:rsidRPr="0087718F">
        <w:rPr>
          <w:rStyle w:val="Definition"/>
        </w:rPr>
        <w:t>DMIT</w:t>
      </w:r>
      <w:r>
        <w:t>)</w:t>
      </w:r>
      <w:r>
        <w:rPr>
          <w:rStyle w:val="FootnoteReference"/>
        </w:rPr>
        <w:footnoteReference w:id="7"/>
      </w:r>
      <w:r>
        <w:t xml:space="preserve"> is a cross-NOAA group composed of technical experts in web services, metadata, archiving, and other relevant fields. DMIT </w:t>
      </w:r>
      <w:r w:rsidR="00DC3DB8">
        <w:t xml:space="preserve">members </w:t>
      </w:r>
      <w:r>
        <w:t>provide guidance and support</w:t>
      </w:r>
      <w:r w:rsidR="00DC3DB8" w:rsidRPr="00DC3DB8">
        <w:t xml:space="preserve"> </w:t>
      </w:r>
      <w:r w:rsidR="00DC3DB8">
        <w:t>via a mailing list and telecons</w:t>
      </w:r>
      <w:r>
        <w:t>.</w:t>
      </w:r>
      <w:r w:rsidR="00DC3DB8">
        <w:t xml:space="preserve"> All Data Centers and significant data-producing or data-management projects should have a DMIT representative.</w:t>
      </w:r>
    </w:p>
    <w:p w:rsidR="003B692A" w:rsidRDefault="00467B32" w:rsidP="00637000">
      <w:r w:rsidRPr="00467B32">
        <w:t xml:space="preserve">The </w:t>
      </w:r>
      <w:r w:rsidRPr="004B40AF">
        <w:rPr>
          <w:b/>
        </w:rPr>
        <w:t xml:space="preserve">NOAA National Data </w:t>
      </w:r>
      <w:proofErr w:type="gramStart"/>
      <w:r w:rsidRPr="004B40AF">
        <w:rPr>
          <w:b/>
        </w:rPr>
        <w:t>Centers</w:t>
      </w:r>
      <w:r>
        <w:t xml:space="preserve"> </w:t>
      </w:r>
      <w:r w:rsidRPr="00467B32">
        <w:t xml:space="preserve"> </w:t>
      </w:r>
      <w:r w:rsidR="004B40AF">
        <w:t>--</w:t>
      </w:r>
      <w:proofErr w:type="gramEnd"/>
      <w:r w:rsidR="004B40AF">
        <w:t xml:space="preserve"> the National Climatic Data Center (</w:t>
      </w:r>
      <w:r w:rsidR="004B40AF" w:rsidRPr="00C15118">
        <w:rPr>
          <w:rStyle w:val="Definition"/>
        </w:rPr>
        <w:t>NCDC</w:t>
      </w:r>
      <w:r w:rsidR="004B40AF">
        <w:t>), National Geophysical Data Center (</w:t>
      </w:r>
      <w:r w:rsidR="004B40AF" w:rsidRPr="00C15118">
        <w:rPr>
          <w:rStyle w:val="Definition"/>
        </w:rPr>
        <w:t>NGDC</w:t>
      </w:r>
      <w:r w:rsidR="004B40AF">
        <w:t>), and National Oceanographic Data Center (</w:t>
      </w:r>
      <w:r w:rsidR="004B40AF" w:rsidRPr="00C15118">
        <w:rPr>
          <w:rStyle w:val="Definition"/>
        </w:rPr>
        <w:t>NODC</w:t>
      </w:r>
      <w:r w:rsidR="004B40AF">
        <w:t xml:space="preserve">) -- </w:t>
      </w:r>
      <w:r w:rsidRPr="00467B32">
        <w:t>have p</w:t>
      </w:r>
      <w:r>
        <w:t xml:space="preserve">olicies and procedures </w:t>
      </w:r>
      <w:r>
        <w:lastRenderedPageBreak/>
        <w:t>for long-</w:t>
      </w:r>
      <w:r w:rsidRPr="00467B32">
        <w:t xml:space="preserve">term </w:t>
      </w:r>
      <w:r w:rsidR="000F445F">
        <w:t>preservation</w:t>
      </w:r>
      <w:r>
        <w:t>.</w:t>
      </w:r>
      <w:r w:rsidRPr="00467B32">
        <w:t xml:space="preserve"> This Framework is written in accordance with those policies. </w:t>
      </w:r>
      <w:r w:rsidR="00D5202F">
        <w:t>Data Center</w:t>
      </w:r>
      <w:r w:rsidRPr="00467B32">
        <w:t xml:space="preserve"> policies are influenced by </w:t>
      </w:r>
      <w:r>
        <w:t>the</w:t>
      </w:r>
      <w:r w:rsidR="000F445F">
        <w:t xml:space="preserve"> </w:t>
      </w:r>
      <w:r>
        <w:t>US National Archives and Records Administration (</w:t>
      </w:r>
      <w:r w:rsidRPr="00467B32">
        <w:t>NARA</w:t>
      </w:r>
      <w:r>
        <w:t>)</w:t>
      </w:r>
      <w:r w:rsidRPr="00467B32">
        <w:t xml:space="preserve"> policies and have broad application to NOAA EDM practices.</w:t>
      </w:r>
      <w:r>
        <w:t xml:space="preserve"> </w:t>
      </w:r>
    </w:p>
    <w:p w:rsidR="00637000" w:rsidRDefault="003B692A" w:rsidP="00637000">
      <w:r>
        <w:t xml:space="preserve">Individual </w:t>
      </w:r>
      <w:r w:rsidR="00637000">
        <w:t>programs and projects</w:t>
      </w:r>
      <w:r>
        <w:t xml:space="preserve"> are also responsible for sound data management practices</w:t>
      </w:r>
      <w:r w:rsidR="00637000">
        <w:t>. Leaders of these programs have some discretion regarding technical implementation, but are encouraged to maximize compatibility and reduce development and maintenance costs by coordinating with each other</w:t>
      </w:r>
      <w:r w:rsidR="004B40AF">
        <w:t xml:space="preserve">, with the </w:t>
      </w:r>
      <w:r w:rsidR="00D5202F">
        <w:t>Data Centers</w:t>
      </w:r>
      <w:r w:rsidR="004B40AF">
        <w:t>,</w:t>
      </w:r>
      <w:r w:rsidR="00637000">
        <w:t xml:space="preserve"> and with EDMC and DMIT.</w:t>
      </w:r>
    </w:p>
    <w:p w:rsidR="00DC3DB8" w:rsidRDefault="00DC3DB8" w:rsidP="00637000">
      <w:r>
        <w:t xml:space="preserve">The </w:t>
      </w:r>
      <w:r w:rsidRPr="00112172">
        <w:rPr>
          <w:b/>
        </w:rPr>
        <w:t>Science Advisory Board</w:t>
      </w:r>
      <w:r>
        <w:t xml:space="preserve"> (SAB)</w:t>
      </w:r>
      <w:r w:rsidR="000820FD">
        <w:rPr>
          <w:rStyle w:val="FootnoteReference"/>
        </w:rPr>
        <w:footnoteReference w:id="8"/>
      </w:r>
      <w:r>
        <w:t>, particularly through its</w:t>
      </w:r>
      <w:r w:rsidR="00D73242">
        <w:t xml:space="preserve"> standing</w:t>
      </w:r>
      <w:r>
        <w:t xml:space="preserve"> </w:t>
      </w:r>
      <w:r w:rsidRPr="00112172">
        <w:rPr>
          <w:b/>
        </w:rPr>
        <w:t>Data Access and Archiving Requirements Working Group</w:t>
      </w:r>
      <w:r>
        <w:t xml:space="preserve"> (DAARWG)</w:t>
      </w:r>
      <w:r w:rsidR="000820FD">
        <w:rPr>
          <w:rStyle w:val="FootnoteReference"/>
        </w:rPr>
        <w:footnoteReference w:id="9"/>
      </w:r>
      <w:r>
        <w:t xml:space="preserve">, performs an external oversight role regarding data management activities. The </w:t>
      </w:r>
      <w:r w:rsidR="000820FD">
        <w:t xml:space="preserve">development </w:t>
      </w:r>
      <w:r>
        <w:t>of this EDM Framework was recommended by DAARWG and SAB.</w:t>
      </w:r>
      <w:r w:rsidR="00A96E65">
        <w:rPr>
          <w:rStyle w:val="FootnoteReference"/>
        </w:rPr>
        <w:footnoteReference w:id="10"/>
      </w:r>
    </w:p>
    <w:p w:rsidR="00F861C9" w:rsidRDefault="00AC0C19" w:rsidP="00F861C9">
      <w:pPr>
        <w:pStyle w:val="Heading3"/>
      </w:pPr>
      <w:bookmarkStart w:id="32" w:name="_Ref346526648"/>
      <w:bookmarkStart w:id="33" w:name="_Toc351021363"/>
      <w:r>
        <w:t>NOAA</w:t>
      </w:r>
      <w:r w:rsidR="00F861C9">
        <w:t xml:space="preserve"> </w:t>
      </w:r>
      <w:r w:rsidR="0032179B">
        <w:t xml:space="preserve">policies and </w:t>
      </w:r>
      <w:r w:rsidR="00F861C9">
        <w:t>documents relating to data management</w:t>
      </w:r>
      <w:bookmarkEnd w:id="30"/>
      <w:bookmarkEnd w:id="32"/>
      <w:bookmarkEnd w:id="33"/>
    </w:p>
    <w:p w:rsidR="002F4067" w:rsidRDefault="00CE54B3" w:rsidP="002669D9">
      <w:r>
        <w:t xml:space="preserve">NOAA's </w:t>
      </w:r>
      <w:r w:rsidRPr="00CE7340">
        <w:rPr>
          <w:b/>
          <w:i/>
        </w:rPr>
        <w:t>Next Generation Strategic Plan</w:t>
      </w:r>
      <w:r>
        <w:rPr>
          <w:i/>
        </w:rPr>
        <w:t xml:space="preserve"> </w:t>
      </w:r>
      <w:r w:rsidR="002669D9">
        <w:t>(</w:t>
      </w:r>
      <w:r w:rsidR="002669D9" w:rsidRPr="00C15118">
        <w:rPr>
          <w:rStyle w:val="Definition"/>
        </w:rPr>
        <w:t>NGSP</w:t>
      </w:r>
      <w:r w:rsidR="002669D9">
        <w:t>)</w:t>
      </w:r>
      <w:sdt>
        <w:sdtPr>
          <w:id w:val="1355143331"/>
          <w:citation/>
        </w:sdtPr>
        <w:sdtEndPr/>
        <w:sdtContent>
          <w:r w:rsidR="00DD678A">
            <w:fldChar w:fldCharType="begin"/>
          </w:r>
          <w:r w:rsidR="00A610FA">
            <w:instrText xml:space="preserve">CITATION NGSP \l 1033 </w:instrText>
          </w:r>
          <w:r w:rsidR="00DD678A">
            <w:fldChar w:fldCharType="separate"/>
          </w:r>
          <w:r w:rsidR="001F34A9">
            <w:rPr>
              <w:noProof/>
            </w:rPr>
            <w:t xml:space="preserve"> (1)</w:t>
          </w:r>
          <w:r w:rsidR="00DD678A">
            <w:fldChar w:fldCharType="end"/>
          </w:r>
        </w:sdtContent>
      </w:sdt>
      <w:r w:rsidR="00DD678A">
        <w:t xml:space="preserve"> </w:t>
      </w:r>
      <w:r w:rsidR="002669D9">
        <w:t>makes numerous reference</w:t>
      </w:r>
      <w:r w:rsidR="00112172">
        <w:t>s</w:t>
      </w:r>
      <w:r w:rsidR="002669D9">
        <w:t xml:space="preserve"> to the need for good data management practices. The NGSP </w:t>
      </w:r>
      <w:r w:rsidR="00112172">
        <w:t>declares</w:t>
      </w:r>
      <w:r w:rsidR="002669D9">
        <w:t xml:space="preserve"> that NOAA's Mission is Science, Service and Stewardship, where "</w:t>
      </w:r>
      <w:r w:rsidR="002669D9" w:rsidRPr="002669D9">
        <w:t>Service is the communication of NOAA’s research, data, information, and knowledge for use by the Nation’s businesses, communities, and people’s daily lives.</w:t>
      </w:r>
      <w:r w:rsidR="002F4067">
        <w:t>" One of</w:t>
      </w:r>
      <w:r w:rsidR="002669D9">
        <w:t xml:space="preserve"> NOAA's Objectives is </w:t>
      </w:r>
      <w:r w:rsidR="002F4067">
        <w:t>"</w:t>
      </w:r>
      <w:r w:rsidR="002669D9">
        <w:t>Accurate and reliable data from sustained and integrated Earth observing systems</w:t>
      </w:r>
      <w:r w:rsidR="00C91F98">
        <w:t>.</w:t>
      </w:r>
      <w:r w:rsidR="002F4067">
        <w:t>"</w:t>
      </w:r>
      <w:r w:rsidR="002669D9">
        <w:t xml:space="preserve"> </w:t>
      </w:r>
      <w:r w:rsidR="00C91F98">
        <w:t xml:space="preserve">The </w:t>
      </w:r>
      <w:r w:rsidR="002669D9">
        <w:t>NGSP states</w:t>
      </w:r>
      <w:r w:rsidR="002F4067">
        <w:t>:</w:t>
      </w:r>
    </w:p>
    <w:p w:rsidR="00CE54B3" w:rsidRDefault="002669D9" w:rsidP="002F4067">
      <w:pPr>
        <w:ind w:left="720" w:right="720"/>
      </w:pPr>
      <w:r>
        <w:t xml:space="preserve">NOAA will research, develop, deploy, and operate systems to collect remote and </w:t>
      </w:r>
      <w:r w:rsidRPr="00C91F98">
        <w:rPr>
          <w:i/>
        </w:rPr>
        <w:t>in situ</w:t>
      </w:r>
      <w:r>
        <w:t xml:space="preserve"> observations, and manage and share data through partnerships and standards… Fundamental … is an increased focus on information management standards and strategies to improve access, interoperability, and usability of NOAA’s environmental information resources... Evidence of progress includes … Improved data interoperability and usability through application and use of co</w:t>
      </w:r>
      <w:r w:rsidR="002F4067">
        <w:t>mmon data management standards.</w:t>
      </w:r>
    </w:p>
    <w:p w:rsidR="002669D9" w:rsidRDefault="002669D9" w:rsidP="00F1793A">
      <w:r>
        <w:t xml:space="preserve">The </w:t>
      </w:r>
      <w:r w:rsidRPr="00D46010">
        <w:rPr>
          <w:b/>
        </w:rPr>
        <w:t>Annual Guidance Memorandum</w:t>
      </w:r>
      <w:r>
        <w:t xml:space="preserve"> (</w:t>
      </w:r>
      <w:r w:rsidRPr="00C15118">
        <w:rPr>
          <w:rStyle w:val="Definition"/>
        </w:rPr>
        <w:t>AGM</w:t>
      </w:r>
      <w:r>
        <w:t>)</w:t>
      </w:r>
      <w:r w:rsidR="00D46010">
        <w:t xml:space="preserve">, </w:t>
      </w:r>
      <w:r w:rsidR="00D46010" w:rsidRPr="00D46010">
        <w:rPr>
          <w:b/>
        </w:rPr>
        <w:t>AGM Implementation Plans</w:t>
      </w:r>
      <w:r w:rsidR="00D46010">
        <w:t xml:space="preserve">, and the </w:t>
      </w:r>
      <w:r w:rsidR="00D46010" w:rsidRPr="00D46010">
        <w:rPr>
          <w:b/>
        </w:rPr>
        <w:t>Corporate Portfolio Analysis</w:t>
      </w:r>
      <w:r w:rsidR="00D46010">
        <w:t xml:space="preserve"> (</w:t>
      </w:r>
      <w:r w:rsidR="00D46010" w:rsidRPr="00C15118">
        <w:rPr>
          <w:rStyle w:val="Definition"/>
        </w:rPr>
        <w:t>CPA</w:t>
      </w:r>
      <w:r w:rsidR="00D46010">
        <w:t>) Decision Memorandum,</w:t>
      </w:r>
      <w:r>
        <w:t xml:space="preserve"> </w:t>
      </w:r>
      <w:r w:rsidR="00D46010">
        <w:t>all part of NOAA's Strategic Execution and Evalu</w:t>
      </w:r>
      <w:r w:rsidR="00C15118">
        <w:t>a</w:t>
      </w:r>
      <w:r w:rsidR="00D46010">
        <w:t>tion (</w:t>
      </w:r>
      <w:r w:rsidR="00D46010" w:rsidRPr="00C15118">
        <w:rPr>
          <w:rStyle w:val="Definition"/>
        </w:rPr>
        <w:t>SEE</w:t>
      </w:r>
      <w:r w:rsidR="00D46010">
        <w:t xml:space="preserve">) process, </w:t>
      </w:r>
      <w:r>
        <w:t xml:space="preserve">provide general direction regarding priorities and budget for all NOAA activities including those </w:t>
      </w:r>
      <w:r w:rsidR="00E45148">
        <w:t>involving data management.</w:t>
      </w:r>
      <w:r w:rsidR="00F1793A">
        <w:t xml:space="preserve"> Corporate issues and activities relating to environmental data management are codified in the NGSP Implementation Plan of the Enterprise Objective on Reliable Data from Integrated Earth Observing System.  The EDMC will implement activities resulting from SEE decisions via NOSC direction.</w:t>
      </w:r>
    </w:p>
    <w:p w:rsidR="00C112CE" w:rsidRDefault="00C112CE" w:rsidP="002669D9">
      <w:r w:rsidRPr="00CE7340">
        <w:rPr>
          <w:b/>
          <w:i/>
        </w:rPr>
        <w:lastRenderedPageBreak/>
        <w:t xml:space="preserve">NOAA Administrative Order (NAO) </w:t>
      </w:r>
      <w:r w:rsidR="000F445F">
        <w:rPr>
          <w:b/>
          <w:i/>
        </w:rPr>
        <w:t>212</w:t>
      </w:r>
      <w:r w:rsidR="000F445F">
        <w:rPr>
          <w:b/>
          <w:i/>
        </w:rPr>
        <w:noBreakHyphen/>
        <w:t>15</w:t>
      </w:r>
      <w:sdt>
        <w:sdtPr>
          <w:id w:val="-277564293"/>
          <w:citation/>
        </w:sdtPr>
        <w:sdtEndPr/>
        <w:sdtContent>
          <w:r>
            <w:fldChar w:fldCharType="begin"/>
          </w:r>
          <w:r w:rsidR="00693F49">
            <w:instrText xml:space="preserve">CITATION NAO21215 \l 1033 </w:instrText>
          </w:r>
          <w:r>
            <w:fldChar w:fldCharType="separate"/>
          </w:r>
          <w:r w:rsidR="001F34A9">
            <w:rPr>
              <w:noProof/>
            </w:rPr>
            <w:t xml:space="preserve"> (2)</w:t>
          </w:r>
          <w:r>
            <w:fldChar w:fldCharType="end"/>
          </w:r>
        </w:sdtContent>
      </w:sdt>
      <w:r>
        <w:t xml:space="preserve"> establishes environmental data management policy for NOAA and provides high-level </w:t>
      </w:r>
      <w:r w:rsidR="00A51448">
        <w:t xml:space="preserve">guidance for </w:t>
      </w:r>
      <w:r>
        <w:t>procedures, decisions and actions</w:t>
      </w:r>
      <w:r w:rsidR="00A51448">
        <w:t xml:space="preserve"> regarding EDM. NAO </w:t>
      </w:r>
      <w:r w:rsidR="000F445F">
        <w:t>212</w:t>
      </w:r>
      <w:r w:rsidR="000F445F">
        <w:noBreakHyphen/>
        <w:t>15</w:t>
      </w:r>
      <w:r w:rsidR="00A51448">
        <w:t xml:space="preserve"> provides the </w:t>
      </w:r>
      <w:r w:rsidR="000F445F">
        <w:t>EDMC</w:t>
      </w:r>
      <w:r w:rsidR="00A51448">
        <w:t xml:space="preserve"> with the authority to develop and approve Procedural Directives (</w:t>
      </w:r>
      <w:r w:rsidR="00A51448" w:rsidRPr="00C15118">
        <w:rPr>
          <w:rStyle w:val="Definition"/>
        </w:rPr>
        <w:t>PDs</w:t>
      </w:r>
      <w:r w:rsidR="00A51448">
        <w:t>). Four PDs have been issued, and two others are currently in development:</w:t>
      </w:r>
    </w:p>
    <w:p w:rsidR="00A51448" w:rsidRPr="00A51448" w:rsidRDefault="00A51448" w:rsidP="00A51448">
      <w:pPr>
        <w:pStyle w:val="ListParagraph"/>
        <w:numPr>
          <w:ilvl w:val="0"/>
          <w:numId w:val="7"/>
        </w:numPr>
      </w:pPr>
      <w:r w:rsidRPr="00CE7340">
        <w:rPr>
          <w:b/>
          <w:i/>
        </w:rPr>
        <w:t>Data Management Planning Procedural Directive</w:t>
      </w:r>
      <w:sdt>
        <w:sdtPr>
          <w:rPr>
            <w:b/>
          </w:rPr>
          <w:id w:val="397475269"/>
          <w:citation/>
        </w:sdtPr>
        <w:sdtEndPr/>
        <w:sdtContent>
          <w:r>
            <w:rPr>
              <w:b/>
            </w:rPr>
            <w:fldChar w:fldCharType="begin"/>
          </w:r>
          <w:r w:rsidR="00A610FA">
            <w:rPr>
              <w:b/>
            </w:rPr>
            <w:instrText xml:space="preserve">CITATION DMPPD \l 1033 </w:instrText>
          </w:r>
          <w:r>
            <w:rPr>
              <w:b/>
            </w:rPr>
            <w:fldChar w:fldCharType="separate"/>
          </w:r>
          <w:r w:rsidR="001F34A9">
            <w:rPr>
              <w:b/>
              <w:noProof/>
            </w:rPr>
            <w:t xml:space="preserve"> </w:t>
          </w:r>
          <w:r w:rsidR="001F34A9">
            <w:rPr>
              <w:noProof/>
            </w:rPr>
            <w:t>(7)</w:t>
          </w:r>
          <w:r>
            <w:rPr>
              <w:b/>
            </w:rPr>
            <w:fldChar w:fldCharType="end"/>
          </w:r>
        </w:sdtContent>
      </w:sdt>
      <w:r w:rsidRPr="00A51448">
        <w:rPr>
          <w:b/>
        </w:rPr>
        <w:t xml:space="preserve">: </w:t>
      </w:r>
      <w:r w:rsidRPr="00A51448">
        <w:t xml:space="preserve">Directs managers of all data production projects and systems to </w:t>
      </w:r>
      <w:r w:rsidR="00361918">
        <w:t>plan</w:t>
      </w:r>
      <w:r w:rsidR="00361918" w:rsidRPr="00A51448">
        <w:t xml:space="preserve"> </w:t>
      </w:r>
      <w:r w:rsidR="00361918">
        <w:t xml:space="preserve">in advance for </w:t>
      </w:r>
      <w:r w:rsidRPr="00A51448">
        <w:t>data management</w:t>
      </w:r>
      <w:r>
        <w:t>, and c</w:t>
      </w:r>
      <w:r w:rsidRPr="00A51448">
        <w:t xml:space="preserve">ontains a </w:t>
      </w:r>
      <w:r w:rsidR="00361918">
        <w:t xml:space="preserve">planning </w:t>
      </w:r>
      <w:r w:rsidRPr="00A51448">
        <w:t>template with questions to be addressed by data production projects</w:t>
      </w:r>
      <w:r>
        <w:t>.</w:t>
      </w:r>
    </w:p>
    <w:p w:rsidR="00A51448" w:rsidRDefault="009E6F3B" w:rsidP="009E6F3B">
      <w:pPr>
        <w:pStyle w:val="ListParagraph"/>
        <w:numPr>
          <w:ilvl w:val="0"/>
          <w:numId w:val="7"/>
        </w:numPr>
      </w:pPr>
      <w:r w:rsidRPr="00CE7340">
        <w:rPr>
          <w:b/>
          <w:i/>
        </w:rPr>
        <w:t>Procedure for Scientific Records Appraisal and Archive Approval</w:t>
      </w:r>
      <w:sdt>
        <w:sdtPr>
          <w:id w:val="-750199416"/>
          <w:citation/>
        </w:sdtPr>
        <w:sdtEndPr/>
        <w:sdtContent>
          <w:r>
            <w:fldChar w:fldCharType="begin"/>
          </w:r>
          <w:r w:rsidR="00A610FA">
            <w:instrText xml:space="preserve">CITATION ArchivePD \l 1033 </w:instrText>
          </w:r>
          <w:r>
            <w:fldChar w:fldCharType="separate"/>
          </w:r>
          <w:r w:rsidR="001F34A9">
            <w:rPr>
              <w:noProof/>
            </w:rPr>
            <w:t xml:space="preserve"> (8)</w:t>
          </w:r>
          <w:r>
            <w:fldChar w:fldCharType="end"/>
          </w:r>
        </w:sdtContent>
      </w:sdt>
      <w:r>
        <w:t xml:space="preserve">: </w:t>
      </w:r>
      <w:r w:rsidRPr="009E6F3B">
        <w:t xml:space="preserve">Defines </w:t>
      </w:r>
      <w:r>
        <w:t xml:space="preserve">the </w:t>
      </w:r>
      <w:r w:rsidRPr="009E6F3B">
        <w:t>process used to identify and appraise scientific records for NOAA archiving.</w:t>
      </w:r>
    </w:p>
    <w:p w:rsidR="00D46010" w:rsidRDefault="00D46010" w:rsidP="00D46010">
      <w:pPr>
        <w:pStyle w:val="ListParagraph"/>
        <w:numPr>
          <w:ilvl w:val="0"/>
          <w:numId w:val="7"/>
        </w:numPr>
      </w:pPr>
      <w:r w:rsidRPr="00CE7340">
        <w:rPr>
          <w:b/>
          <w:i/>
        </w:rPr>
        <w:t>Data Documentation Procedural Directive</w:t>
      </w:r>
      <w:r w:rsidRPr="00D46010">
        <w:rPr>
          <w:b/>
        </w:rPr>
        <w:t xml:space="preserve"> </w:t>
      </w:r>
      <w:sdt>
        <w:sdtPr>
          <w:rPr>
            <w:b/>
          </w:rPr>
          <w:id w:val="-1945764376"/>
          <w:citation/>
        </w:sdtPr>
        <w:sdtEndPr/>
        <w:sdtContent>
          <w:r w:rsidRPr="00D46010">
            <w:rPr>
              <w:b/>
            </w:rPr>
            <w:fldChar w:fldCharType="begin"/>
          </w:r>
          <w:r w:rsidR="00A610FA">
            <w:instrText xml:space="preserve">CITATION DataDocPD \l 1033 </w:instrText>
          </w:r>
          <w:r w:rsidRPr="00D46010">
            <w:rPr>
              <w:b/>
            </w:rPr>
            <w:fldChar w:fldCharType="separate"/>
          </w:r>
          <w:r w:rsidR="001F34A9">
            <w:rPr>
              <w:noProof/>
            </w:rPr>
            <w:t>(9)</w:t>
          </w:r>
          <w:r w:rsidRPr="00D46010">
            <w:rPr>
              <w:b/>
            </w:rPr>
            <w:fldChar w:fldCharType="end"/>
          </w:r>
        </w:sdtContent>
      </w:sdt>
      <w:r w:rsidRPr="00D46010">
        <w:rPr>
          <w:b/>
        </w:rPr>
        <w:t xml:space="preserve">: </w:t>
      </w:r>
      <w:r>
        <w:t xml:space="preserve">States that </w:t>
      </w:r>
      <w:r w:rsidR="006E4EAD">
        <w:t>a</w:t>
      </w:r>
      <w:r>
        <w:t xml:space="preserve">ll NOAA data collections, and products derived from these data, and services that provide NOAA data and products, shall be documented. Establishes </w:t>
      </w:r>
      <w:r w:rsidRPr="00D46010">
        <w:t xml:space="preserve">a metadata content standard (International </w:t>
      </w:r>
      <w:r w:rsidR="00112172">
        <w:t>Organization for Standardization</w:t>
      </w:r>
      <w:r w:rsidRPr="00D46010">
        <w:t xml:space="preserve"> [ISO] 19115 Parts 1 and 2) and a recommended representation standard (</w:t>
      </w:r>
      <w:r w:rsidR="00ED52A4">
        <w:t xml:space="preserve">Extensible Markup Language [XML] formatted per the </w:t>
      </w:r>
      <w:r w:rsidRPr="00D46010">
        <w:t>ISO 19139</w:t>
      </w:r>
      <w:r w:rsidR="00ED52A4">
        <w:t xml:space="preserve"> schema</w:t>
      </w:r>
      <w:r w:rsidRPr="00D46010">
        <w:t>) for documenting NOAA’s environmental data and information.</w:t>
      </w:r>
    </w:p>
    <w:p w:rsidR="00D46010" w:rsidRDefault="00D46010" w:rsidP="00D46010">
      <w:pPr>
        <w:pStyle w:val="ListParagraph"/>
        <w:numPr>
          <w:ilvl w:val="0"/>
          <w:numId w:val="7"/>
        </w:numPr>
      </w:pPr>
      <w:r w:rsidRPr="00CE7340">
        <w:rPr>
          <w:b/>
          <w:i/>
        </w:rPr>
        <w:t>Data Sharing for NOAA Grants Procedural Directive</w:t>
      </w:r>
      <w:sdt>
        <w:sdtPr>
          <w:rPr>
            <w:b/>
          </w:rPr>
          <w:id w:val="-1894805648"/>
          <w:citation/>
        </w:sdtPr>
        <w:sdtEndPr/>
        <w:sdtContent>
          <w:r>
            <w:rPr>
              <w:b/>
            </w:rPr>
            <w:fldChar w:fldCharType="begin"/>
          </w:r>
          <w:r w:rsidR="00A610FA">
            <w:rPr>
              <w:b/>
            </w:rPr>
            <w:instrText xml:space="preserve">CITATION DataSharingPD \l 1033 </w:instrText>
          </w:r>
          <w:r>
            <w:rPr>
              <w:b/>
            </w:rPr>
            <w:fldChar w:fldCharType="separate"/>
          </w:r>
          <w:r w:rsidR="001F34A9">
            <w:rPr>
              <w:b/>
              <w:noProof/>
            </w:rPr>
            <w:t xml:space="preserve"> </w:t>
          </w:r>
          <w:r w:rsidR="001F34A9">
            <w:rPr>
              <w:noProof/>
            </w:rPr>
            <w:t>(10)</w:t>
          </w:r>
          <w:r>
            <w:rPr>
              <w:b/>
            </w:rPr>
            <w:fldChar w:fldCharType="end"/>
          </w:r>
        </w:sdtContent>
      </w:sdt>
      <w:r>
        <w:rPr>
          <w:b/>
        </w:rPr>
        <w:t xml:space="preserve">: </w:t>
      </w:r>
      <w:r w:rsidRPr="00D46010">
        <w:t>States that all NOAA Grantees must share data produced under NOAA grants and cooperative agreements in a timely fashion, except where limited by law, regulation, policy or security requirements. Grantees must address this requirement formally by preparing a Data Sharing Plan as part o</w:t>
      </w:r>
      <w:r w:rsidR="001B0E4E">
        <w:t xml:space="preserve">f their grant project narrative, and by sharing data from funded projects within </w:t>
      </w:r>
      <w:r w:rsidR="006F7D98">
        <w:t xml:space="preserve">not more than two </w:t>
      </w:r>
      <w:r w:rsidR="001B0E4E">
        <w:t>year</w:t>
      </w:r>
      <w:r w:rsidR="006F7D98">
        <w:t>s</w:t>
      </w:r>
      <w:r w:rsidR="001B0E4E">
        <w:t xml:space="preserve">. Specific language has been approved by NOAA </w:t>
      </w:r>
      <w:r w:rsidR="00ED52A4">
        <w:t xml:space="preserve">Office of General </w:t>
      </w:r>
      <w:r w:rsidR="001B0E4E">
        <w:t>Counsel for inclusion in announcements of opportunity and notices of award.</w:t>
      </w:r>
    </w:p>
    <w:p w:rsidR="006E4EAD" w:rsidRDefault="006E4EAD" w:rsidP="00D46010">
      <w:pPr>
        <w:pStyle w:val="ListParagraph"/>
        <w:numPr>
          <w:ilvl w:val="0"/>
          <w:numId w:val="7"/>
        </w:numPr>
      </w:pPr>
      <w:r>
        <w:rPr>
          <w:b/>
          <w:i/>
        </w:rPr>
        <w:t>Data Access Procedural Directive</w:t>
      </w:r>
      <w:r w:rsidRPr="006C34A2">
        <w:rPr>
          <w:b/>
        </w:rPr>
        <w:t xml:space="preserve"> </w:t>
      </w:r>
      <w:r w:rsidRPr="006C34A2">
        <w:t>(in preparation):</w:t>
      </w:r>
      <w:r>
        <w:rPr>
          <w:i/>
        </w:rPr>
        <w:t xml:space="preserve"> </w:t>
      </w:r>
      <w:r>
        <w:t xml:space="preserve">States that all NOAA environmental data </w:t>
      </w:r>
      <w:r w:rsidR="00C54AA7">
        <w:t>shall</w:t>
      </w:r>
      <w:r>
        <w:t xml:space="preserve"> be made accessible via the Internet, except in limited circumstances, and discusses appropriate services and formats. </w:t>
      </w:r>
      <w:r w:rsidR="00ED52A4">
        <w:t>(</w:t>
      </w:r>
      <w:r>
        <w:t>Expected to be issued in 2013.</w:t>
      </w:r>
      <w:r w:rsidR="00ED52A4">
        <w:t>)</w:t>
      </w:r>
    </w:p>
    <w:p w:rsidR="006E4EAD" w:rsidRDefault="006E4EAD" w:rsidP="006E4EAD">
      <w:pPr>
        <w:pStyle w:val="ListParagraph"/>
        <w:numPr>
          <w:ilvl w:val="0"/>
          <w:numId w:val="7"/>
        </w:numPr>
      </w:pPr>
      <w:r>
        <w:rPr>
          <w:b/>
          <w:i/>
        </w:rPr>
        <w:t>Data Citation Procedural Directive</w:t>
      </w:r>
      <w:r w:rsidRPr="006C34A2">
        <w:rPr>
          <w:b/>
        </w:rPr>
        <w:t xml:space="preserve"> </w:t>
      </w:r>
      <w:r w:rsidRPr="006C34A2">
        <w:t>(in preparation):</w:t>
      </w:r>
      <w:r>
        <w:rPr>
          <w:i/>
        </w:rPr>
        <w:t xml:space="preserve"> </w:t>
      </w:r>
      <w:r>
        <w:t xml:space="preserve">States that NOAA datasets </w:t>
      </w:r>
      <w:r w:rsidR="00C54AA7">
        <w:t>shall</w:t>
      </w:r>
      <w:r>
        <w:t xml:space="preserve"> be assigned a persistent identifier, with a corresponding documentation page maintained by a NOAA Data Center. Urges data users to cite datasets used in papers, decisions and other products, and recommends a citation format including the </w:t>
      </w:r>
      <w:r w:rsidR="00F51C36">
        <w:t>identifier</w:t>
      </w:r>
      <w:r>
        <w:t xml:space="preserve">. </w:t>
      </w:r>
      <w:r w:rsidR="00ED52A4">
        <w:t>(</w:t>
      </w:r>
      <w:r>
        <w:t>Expected to be issued in 2013.</w:t>
      </w:r>
      <w:r w:rsidR="00ED52A4">
        <w:t>)</w:t>
      </w:r>
    </w:p>
    <w:p w:rsidR="006C34A2" w:rsidRDefault="006C34A2" w:rsidP="006E4EAD">
      <w:pPr>
        <w:pStyle w:val="ListParagraph"/>
        <w:numPr>
          <w:ilvl w:val="0"/>
          <w:numId w:val="7"/>
        </w:numPr>
      </w:pPr>
      <w:r w:rsidRPr="006C34A2">
        <w:rPr>
          <w:b/>
          <w:i/>
        </w:rPr>
        <w:t xml:space="preserve">External Data Usage </w:t>
      </w:r>
      <w:r w:rsidR="00FE0B61">
        <w:rPr>
          <w:b/>
          <w:i/>
        </w:rPr>
        <w:t>Recommended</w:t>
      </w:r>
      <w:r w:rsidRPr="006C34A2">
        <w:rPr>
          <w:b/>
          <w:i/>
        </w:rPr>
        <w:t xml:space="preserve"> Practice</w:t>
      </w:r>
      <w:sdt>
        <w:sdtPr>
          <w:rPr>
            <w:b/>
            <w:i/>
          </w:rPr>
          <w:id w:val="336971174"/>
          <w:citation/>
        </w:sdtPr>
        <w:sdtEndPr/>
        <w:sdtContent>
          <w:r w:rsidR="001F34A9">
            <w:rPr>
              <w:b/>
              <w:i/>
            </w:rPr>
            <w:fldChar w:fldCharType="begin"/>
          </w:r>
          <w:r w:rsidR="00504353">
            <w:rPr>
              <w:b/>
              <w:i/>
            </w:rPr>
            <w:instrText xml:space="preserve">CITATION ExtData \l 1033 </w:instrText>
          </w:r>
          <w:r w:rsidR="001F34A9">
            <w:rPr>
              <w:b/>
              <w:i/>
            </w:rPr>
            <w:fldChar w:fldCharType="separate"/>
          </w:r>
          <w:r w:rsidR="00504353">
            <w:rPr>
              <w:b/>
              <w:i/>
              <w:noProof/>
            </w:rPr>
            <w:t xml:space="preserve"> </w:t>
          </w:r>
          <w:r w:rsidR="00504353">
            <w:rPr>
              <w:noProof/>
            </w:rPr>
            <w:t>(11)</w:t>
          </w:r>
          <w:r w:rsidR="001F34A9">
            <w:rPr>
              <w:b/>
              <w:i/>
            </w:rPr>
            <w:fldChar w:fldCharType="end"/>
          </w:r>
        </w:sdtContent>
      </w:sdt>
      <w:r>
        <w:t>: provides a worksheet of potential issues to consider when using non-NOAA data.</w:t>
      </w:r>
    </w:p>
    <w:p w:rsidR="005819D9" w:rsidRDefault="005819D9" w:rsidP="005819D9">
      <w:r>
        <w:t xml:space="preserve">NAO </w:t>
      </w:r>
      <w:r w:rsidR="000F445F">
        <w:t>212</w:t>
      </w:r>
      <w:r w:rsidR="000F445F">
        <w:noBreakHyphen/>
        <w:t>15</w:t>
      </w:r>
      <w:r>
        <w:t xml:space="preserve"> and EDMC </w:t>
      </w:r>
      <w:r w:rsidR="00565F84">
        <w:t xml:space="preserve">Procedural Directives </w:t>
      </w:r>
      <w:r>
        <w:t xml:space="preserve">are </w:t>
      </w:r>
      <w:r w:rsidR="00DC3DB8">
        <w:t>high level</w:t>
      </w:r>
      <w:r w:rsidR="0062128B">
        <w:t>.</w:t>
      </w:r>
      <w:r>
        <w:t xml:space="preserve"> More detailed implementation guidance and </w:t>
      </w:r>
      <w:r w:rsidR="001F34A9">
        <w:t xml:space="preserve">recommended </w:t>
      </w:r>
      <w:r>
        <w:t xml:space="preserve">practices are recorded in the </w:t>
      </w:r>
      <w:r w:rsidRPr="00604D88">
        <w:rPr>
          <w:b/>
          <w:i/>
        </w:rPr>
        <w:t>NOAA Environmental Data Management Wiki</w:t>
      </w:r>
      <w:sdt>
        <w:sdtPr>
          <w:id w:val="-453174679"/>
          <w:citation/>
        </w:sdtPr>
        <w:sdtEndPr/>
        <w:sdtContent>
          <w:r>
            <w:fldChar w:fldCharType="begin"/>
          </w:r>
          <w:r>
            <w:instrText xml:space="preserve"> CITATION EDMWiki \l 1033 </w:instrText>
          </w:r>
          <w:r>
            <w:fldChar w:fldCharType="separate"/>
          </w:r>
          <w:r w:rsidR="001F34A9">
            <w:rPr>
              <w:noProof/>
            </w:rPr>
            <w:t xml:space="preserve"> (12)</w:t>
          </w:r>
          <w:r>
            <w:fldChar w:fldCharType="end"/>
          </w:r>
        </w:sdtContent>
      </w:sdt>
      <w:r>
        <w:t>.</w:t>
      </w:r>
      <w:r w:rsidR="00565F84">
        <w:t xml:space="preserve"> Project-specific technical documentation is </w:t>
      </w:r>
      <w:r w:rsidR="00ED52A4">
        <w:t xml:space="preserve">also </w:t>
      </w:r>
      <w:r w:rsidR="00565F84">
        <w:t>more detailed.</w:t>
      </w:r>
    </w:p>
    <w:p w:rsidR="00AC0C19" w:rsidRDefault="00AC0C19" w:rsidP="005819D9">
      <w:r w:rsidRPr="00020B36">
        <w:rPr>
          <w:b/>
        </w:rPr>
        <w:t>NAO 212-13</w:t>
      </w:r>
      <w:r w:rsidR="0062128B">
        <w:rPr>
          <w:b/>
        </w:rPr>
        <w:t xml:space="preserve"> </w:t>
      </w:r>
      <w:sdt>
        <w:sdtPr>
          <w:rPr>
            <w:b/>
          </w:rPr>
          <w:id w:val="-1025243003"/>
          <w:citation/>
        </w:sdtPr>
        <w:sdtEndPr/>
        <w:sdtContent>
          <w:r w:rsidR="003B41F4">
            <w:rPr>
              <w:b/>
            </w:rPr>
            <w:fldChar w:fldCharType="begin"/>
          </w:r>
          <w:r w:rsidR="003B41F4">
            <w:rPr>
              <w:b/>
            </w:rPr>
            <w:instrText xml:space="preserve"> CITATION NAO21213 \l 1033 </w:instrText>
          </w:r>
          <w:r w:rsidR="003B41F4">
            <w:rPr>
              <w:b/>
            </w:rPr>
            <w:fldChar w:fldCharType="separate"/>
          </w:r>
          <w:r w:rsidR="001F34A9">
            <w:rPr>
              <w:noProof/>
            </w:rPr>
            <w:t>(13)</w:t>
          </w:r>
          <w:r w:rsidR="003B41F4">
            <w:rPr>
              <w:b/>
            </w:rPr>
            <w:fldChar w:fldCharType="end"/>
          </w:r>
        </w:sdtContent>
      </w:sdt>
      <w:r w:rsidR="003B41F4">
        <w:rPr>
          <w:b/>
        </w:rPr>
        <w:t xml:space="preserve"> </w:t>
      </w:r>
      <w:r w:rsidR="003B41F4">
        <w:t xml:space="preserve">establishes </w:t>
      </w:r>
      <w:r w:rsidR="003B41F4" w:rsidRPr="003B41F4">
        <w:t xml:space="preserve">requirements for the protection of all </w:t>
      </w:r>
      <w:r w:rsidR="003B41F4">
        <w:t xml:space="preserve">NOAA </w:t>
      </w:r>
      <w:r w:rsidR="003B41F4" w:rsidRPr="003B41F4">
        <w:t>IT resources</w:t>
      </w:r>
      <w:r w:rsidR="003B41F4">
        <w:t>,</w:t>
      </w:r>
      <w:r w:rsidR="003B41F4" w:rsidRPr="003B41F4">
        <w:t xml:space="preserve"> including data and information</w:t>
      </w:r>
      <w:r w:rsidR="003B41F4">
        <w:t>.</w:t>
      </w:r>
    </w:p>
    <w:p w:rsidR="00167F68" w:rsidRPr="00167F68" w:rsidRDefault="00167F68" w:rsidP="005819D9">
      <w:r>
        <w:t xml:space="preserve">NOAA's </w:t>
      </w:r>
      <w:r>
        <w:rPr>
          <w:b/>
        </w:rPr>
        <w:t>Guiding Enterprise Architecture Principles</w:t>
      </w:r>
      <w:sdt>
        <w:sdtPr>
          <w:rPr>
            <w:b/>
          </w:rPr>
          <w:id w:val="-214585307"/>
          <w:citation/>
        </w:sdtPr>
        <w:sdtEndPr/>
        <w:sdtContent>
          <w:r>
            <w:rPr>
              <w:b/>
            </w:rPr>
            <w:fldChar w:fldCharType="begin"/>
          </w:r>
          <w:r w:rsidR="00A120D9">
            <w:rPr>
              <w:b/>
            </w:rPr>
            <w:instrText xml:space="preserve">CITATION EAPrinciples \l 1033 </w:instrText>
          </w:r>
          <w:r>
            <w:rPr>
              <w:b/>
            </w:rPr>
            <w:fldChar w:fldCharType="separate"/>
          </w:r>
          <w:r w:rsidR="001F34A9">
            <w:rPr>
              <w:b/>
              <w:noProof/>
            </w:rPr>
            <w:t xml:space="preserve"> </w:t>
          </w:r>
          <w:r w:rsidR="001F34A9">
            <w:rPr>
              <w:noProof/>
            </w:rPr>
            <w:t>(14)</w:t>
          </w:r>
          <w:r>
            <w:rPr>
              <w:b/>
            </w:rPr>
            <w:fldChar w:fldCharType="end"/>
          </w:r>
        </w:sdtContent>
      </w:sdt>
      <w:r>
        <w:rPr>
          <w:b/>
        </w:rPr>
        <w:t xml:space="preserve"> </w:t>
      </w:r>
      <w:r w:rsidRPr="00167F68">
        <w:t>states that NOAA data are a corporate resource to be managed appropriately throughout their life cycle, and</w:t>
      </w:r>
      <w:r>
        <w:rPr>
          <w:b/>
        </w:rPr>
        <w:t xml:space="preserve"> </w:t>
      </w:r>
      <w:r w:rsidRPr="00167F68">
        <w:t xml:space="preserve">calls for </w:t>
      </w:r>
      <w:r>
        <w:t>technical solutions that are applicable NOAA-wide, standardized, interoperable, and secure.</w:t>
      </w:r>
    </w:p>
    <w:p w:rsidR="00637000" w:rsidRDefault="00637000" w:rsidP="005A26C8">
      <w:pPr>
        <w:pStyle w:val="Heading3"/>
      </w:pPr>
      <w:bookmarkStart w:id="34" w:name="_Toc351021364"/>
      <w:r w:rsidRPr="00447CAE">
        <w:lastRenderedPageBreak/>
        <w:t>National</w:t>
      </w:r>
      <w:r>
        <w:t xml:space="preserve"> or inter-agency policies and documents</w:t>
      </w:r>
      <w:bookmarkEnd w:id="34"/>
    </w:p>
    <w:p w:rsidR="00604D88" w:rsidRPr="00604D88" w:rsidRDefault="00604D88" w:rsidP="00604D88">
      <w:r>
        <w:t>There are a number of US national or inter-agency policies and documents relevant to the governance of NOAA data management practices.</w:t>
      </w:r>
    </w:p>
    <w:p w:rsidR="005A26C8" w:rsidRDefault="005A26C8" w:rsidP="005A26C8">
      <w:pPr>
        <w:jc w:val="left"/>
      </w:pPr>
      <w:r>
        <w:rPr>
          <w:b/>
        </w:rPr>
        <w:t xml:space="preserve">OMB Circular A-16 </w:t>
      </w:r>
      <w:sdt>
        <w:sdtPr>
          <w:rPr>
            <w:b/>
          </w:rPr>
          <w:id w:val="-237181399"/>
          <w:citation/>
        </w:sdtPr>
        <w:sdtEndPr/>
        <w:sdtContent>
          <w:r>
            <w:rPr>
              <w:b/>
            </w:rPr>
            <w:fldChar w:fldCharType="begin"/>
          </w:r>
          <w:r>
            <w:rPr>
              <w:b/>
            </w:rPr>
            <w:instrText xml:space="preserve"> CITATION USO02 \l 1033 </w:instrText>
          </w:r>
          <w:r>
            <w:rPr>
              <w:b/>
            </w:rPr>
            <w:fldChar w:fldCharType="separate"/>
          </w:r>
          <w:r w:rsidR="001F34A9">
            <w:rPr>
              <w:noProof/>
            </w:rPr>
            <w:t>(15)</w:t>
          </w:r>
          <w:r>
            <w:rPr>
              <w:b/>
            </w:rPr>
            <w:fldChar w:fldCharType="end"/>
          </w:r>
        </w:sdtContent>
      </w:sdt>
      <w:r>
        <w:rPr>
          <w:b/>
        </w:rPr>
        <w:t xml:space="preserve"> </w:t>
      </w:r>
      <w:r w:rsidRPr="005A26C8">
        <w:t>"provides direction for federal agencies that produce, maintain or use spatial data either directly or indirectly in the fulfillment of their mission</w:t>
      </w:r>
      <w:r>
        <w:t xml:space="preserve">," and defines the </w:t>
      </w:r>
      <w:r w:rsidRPr="005A26C8">
        <w:t xml:space="preserve">National Spatial Data Infrastructure (NSDI) as </w:t>
      </w:r>
      <w:r>
        <w:t>"</w:t>
      </w:r>
      <w:r w:rsidRPr="005A26C8">
        <w:t>the technology, policies, standards, human resources, and related activities necessary to acquire, process, distribute, use, maintain, and preserve spatial data.</w:t>
      </w:r>
      <w:r>
        <w:t>"</w:t>
      </w:r>
    </w:p>
    <w:p w:rsidR="00637000" w:rsidRPr="00604D88" w:rsidRDefault="00604D88" w:rsidP="005A26C8">
      <w:pPr>
        <w:jc w:val="left"/>
      </w:pPr>
      <w:r w:rsidRPr="00604D88">
        <w:t xml:space="preserve">The </w:t>
      </w:r>
      <w:r w:rsidR="00637000" w:rsidRPr="00604D88">
        <w:rPr>
          <w:b/>
          <w:i/>
        </w:rPr>
        <w:t>Digital Government Strategy</w:t>
      </w:r>
      <w:r>
        <w:rPr>
          <w:b/>
          <w:i/>
        </w:rPr>
        <w:t xml:space="preserve"> </w:t>
      </w:r>
      <w:sdt>
        <w:sdtPr>
          <w:rPr>
            <w:b/>
            <w:i/>
          </w:rPr>
          <w:id w:val="782316913"/>
          <w:citation/>
        </w:sdtPr>
        <w:sdtEndPr/>
        <w:sdtContent>
          <w:r>
            <w:rPr>
              <w:b/>
              <w:i/>
            </w:rPr>
            <w:fldChar w:fldCharType="begin"/>
          </w:r>
          <w:r>
            <w:rPr>
              <w:b/>
              <w:i/>
            </w:rPr>
            <w:instrText xml:space="preserve"> CITATION DigGov \l 1033 </w:instrText>
          </w:r>
          <w:r>
            <w:rPr>
              <w:b/>
              <w:i/>
            </w:rPr>
            <w:fldChar w:fldCharType="separate"/>
          </w:r>
          <w:r w:rsidR="001F34A9">
            <w:rPr>
              <w:noProof/>
            </w:rPr>
            <w:t>(16)</w:t>
          </w:r>
          <w:r>
            <w:rPr>
              <w:b/>
              <w:i/>
            </w:rPr>
            <w:fldChar w:fldCharType="end"/>
          </w:r>
        </w:sdtContent>
      </w:sdt>
      <w:r>
        <w:rPr>
          <w:b/>
          <w:i/>
        </w:rPr>
        <w:t xml:space="preserve"> </w:t>
      </w:r>
      <w:r>
        <w:t>is intended to "</w:t>
      </w:r>
      <w:r w:rsidRPr="00604D88">
        <w:t>unlock the power of government data to spur innovation</w:t>
      </w:r>
      <w:r>
        <w:t>"</w:t>
      </w:r>
      <w:r w:rsidRPr="00604D88">
        <w:t xml:space="preserve"> </w:t>
      </w:r>
      <w:r>
        <w:t>by enabling "</w:t>
      </w:r>
      <w:r w:rsidRPr="00604D88">
        <w:t>an increasingly mobile workforce to access high-quality digital government information and services anywhere, anytime, on any device.</w:t>
      </w:r>
      <w:r>
        <w:t xml:space="preserve">" </w:t>
      </w:r>
      <w:r w:rsidR="008E4EAA">
        <w:t xml:space="preserve">The Strategy directs agencies to </w:t>
      </w:r>
      <w:r w:rsidRPr="00604D88">
        <w:t xml:space="preserve">architect systems for interoperability and openness, </w:t>
      </w:r>
      <w:r w:rsidR="00ED52A4">
        <w:t xml:space="preserve">to </w:t>
      </w:r>
      <w:r w:rsidRPr="00604D88">
        <w:t xml:space="preserve">modernize </w:t>
      </w:r>
      <w:r w:rsidR="008E4EAA">
        <w:t>content-</w:t>
      </w:r>
      <w:r w:rsidRPr="00604D88">
        <w:t>publication model</w:t>
      </w:r>
      <w:r w:rsidR="008E4EAA">
        <w:t>s</w:t>
      </w:r>
      <w:r w:rsidRPr="00604D88">
        <w:t xml:space="preserve">, and </w:t>
      </w:r>
      <w:r w:rsidR="00ED52A4">
        <w:t xml:space="preserve">to </w:t>
      </w:r>
      <w:r w:rsidRPr="00604D88">
        <w:t>deliver better, device-agnostic digital services at a lower cost.</w:t>
      </w:r>
    </w:p>
    <w:p w:rsidR="00637000" w:rsidRDefault="008E4EAA" w:rsidP="00637000">
      <w:r w:rsidRPr="008E4EAA">
        <w:t xml:space="preserve">The </w:t>
      </w:r>
      <w:r w:rsidR="00637000" w:rsidRPr="00020B36">
        <w:rPr>
          <w:b/>
        </w:rPr>
        <w:t xml:space="preserve">25 Point Implementation Plan </w:t>
      </w:r>
      <w:r>
        <w:rPr>
          <w:b/>
        </w:rPr>
        <w:t xml:space="preserve">to Reform Federal IT </w:t>
      </w:r>
      <w:sdt>
        <w:sdtPr>
          <w:rPr>
            <w:b/>
          </w:rPr>
          <w:id w:val="-614673549"/>
          <w:citation/>
        </w:sdtPr>
        <w:sdtEndPr/>
        <w:sdtContent>
          <w:r>
            <w:rPr>
              <w:b/>
            </w:rPr>
            <w:fldChar w:fldCharType="begin"/>
          </w:r>
          <w:r w:rsidR="00DA4B24">
            <w:rPr>
              <w:b/>
            </w:rPr>
            <w:instrText xml:space="preserve">CITATION ITReform \l 1033 </w:instrText>
          </w:r>
          <w:r>
            <w:rPr>
              <w:b/>
            </w:rPr>
            <w:fldChar w:fldCharType="separate"/>
          </w:r>
          <w:r w:rsidR="001F34A9">
            <w:rPr>
              <w:noProof/>
            </w:rPr>
            <w:t>(6)</w:t>
          </w:r>
          <w:r>
            <w:rPr>
              <w:b/>
            </w:rPr>
            <w:fldChar w:fldCharType="end"/>
          </w:r>
        </w:sdtContent>
      </w:sdt>
      <w:r w:rsidR="00637000">
        <w:rPr>
          <w:b/>
        </w:rPr>
        <w:t xml:space="preserve"> </w:t>
      </w:r>
      <w:r w:rsidRPr="008E4EAA">
        <w:t xml:space="preserve">calls </w:t>
      </w:r>
      <w:r>
        <w:t xml:space="preserve">for </w:t>
      </w:r>
      <w:r w:rsidR="00637000">
        <w:t>consolidation</w:t>
      </w:r>
      <w:r>
        <w:t xml:space="preserve"> of surplus or underutilized data centers and establishes a "</w:t>
      </w:r>
      <w:r w:rsidR="00637000">
        <w:t>Cloud</w:t>
      </w:r>
      <w:r>
        <w:t>-</w:t>
      </w:r>
      <w:r w:rsidR="00637000">
        <w:t>first</w:t>
      </w:r>
      <w:r>
        <w:t xml:space="preserve">" policy for acquisition of new computing capability. The </w:t>
      </w:r>
      <w:r w:rsidR="00637000" w:rsidRPr="00020B36">
        <w:rPr>
          <w:b/>
        </w:rPr>
        <w:t>Federal Cloud Computing Strategy</w:t>
      </w:r>
      <w:r>
        <w:rPr>
          <w:b/>
        </w:rPr>
        <w:t xml:space="preserve"> </w:t>
      </w:r>
      <w:sdt>
        <w:sdtPr>
          <w:rPr>
            <w:b/>
          </w:rPr>
          <w:id w:val="-1914775623"/>
          <w:citation/>
        </w:sdtPr>
        <w:sdtEndPr/>
        <w:sdtContent>
          <w:r>
            <w:rPr>
              <w:b/>
            </w:rPr>
            <w:fldChar w:fldCharType="begin"/>
          </w:r>
          <w:r w:rsidR="00A610FA">
            <w:instrText xml:space="preserve">CITATION USC11 \l 1033 </w:instrText>
          </w:r>
          <w:r>
            <w:rPr>
              <w:b/>
            </w:rPr>
            <w:fldChar w:fldCharType="separate"/>
          </w:r>
          <w:r w:rsidR="001F34A9">
            <w:rPr>
              <w:noProof/>
            </w:rPr>
            <w:t>(17)</w:t>
          </w:r>
          <w:r>
            <w:rPr>
              <w:b/>
            </w:rPr>
            <w:fldChar w:fldCharType="end"/>
          </w:r>
        </w:sdtContent>
      </w:sdt>
      <w:r>
        <w:rPr>
          <w:b/>
        </w:rPr>
        <w:t xml:space="preserve"> </w:t>
      </w:r>
      <w:r w:rsidRPr="008E4EAA">
        <w:t>lays out the Cloud approach in greater detail.</w:t>
      </w:r>
      <w:r w:rsidR="001A2E35">
        <w:rPr>
          <w:rStyle w:val="FootnoteReference"/>
        </w:rPr>
        <w:footnoteReference w:id="11"/>
      </w:r>
    </w:p>
    <w:p w:rsidR="00ED52A4" w:rsidRPr="009B4695" w:rsidRDefault="00ED52A4" w:rsidP="00637000">
      <w:pPr>
        <w:rPr>
          <w:rFonts w:cstheme="minorHAnsi"/>
        </w:rPr>
      </w:pPr>
      <w:r w:rsidRPr="009B4695">
        <w:rPr>
          <w:rFonts w:cstheme="minorHAnsi"/>
        </w:rPr>
        <w:t xml:space="preserve">The draft OMB </w:t>
      </w:r>
      <w:r w:rsidR="009B4695">
        <w:rPr>
          <w:rFonts w:cstheme="minorHAnsi"/>
        </w:rPr>
        <w:t>M</w:t>
      </w:r>
      <w:r w:rsidRPr="009B4695">
        <w:rPr>
          <w:rFonts w:cstheme="minorHAnsi"/>
        </w:rPr>
        <w:t>emorandum on "Managing Government Information as an Asset throughout its Life Cycle to Promote Interoperability and Openness"</w:t>
      </w:r>
      <w:r w:rsidRPr="009B4695">
        <w:rPr>
          <w:rStyle w:val="FootnoteReference"/>
          <w:rFonts w:cstheme="minorHAnsi"/>
          <w:sz w:val="22"/>
          <w:szCs w:val="22"/>
        </w:rPr>
        <w:footnoteReference w:id="12"/>
      </w:r>
      <w:r w:rsidRPr="009B4695">
        <w:rPr>
          <w:rFonts w:cstheme="minorHAnsi"/>
        </w:rPr>
        <w:t xml:space="preserve"> </w:t>
      </w:r>
      <w:r w:rsidR="009B4695" w:rsidRPr="009B4695">
        <w:rPr>
          <w:rFonts w:cstheme="minorHAnsi"/>
        </w:rPr>
        <w:t xml:space="preserve">states that " management of information resources must begin at the earliest stages of the planning process, well before information is collected or created" and </w:t>
      </w:r>
      <w:r w:rsidRPr="009B4695">
        <w:rPr>
          <w:rFonts w:cstheme="minorHAnsi"/>
        </w:rPr>
        <w:t xml:space="preserve">directs federal agencies to use open standards, to design systems for interoperability and information accessibility, </w:t>
      </w:r>
      <w:r w:rsidR="009B4695" w:rsidRPr="009B4695">
        <w:rPr>
          <w:rFonts w:cstheme="minorHAnsi"/>
        </w:rPr>
        <w:t xml:space="preserve">and </w:t>
      </w:r>
      <w:r w:rsidRPr="009B4695">
        <w:rPr>
          <w:rFonts w:cstheme="minorHAnsi"/>
        </w:rPr>
        <w:t>to create and maintain a data invento</w:t>
      </w:r>
      <w:r w:rsidR="009B4695" w:rsidRPr="009B4695">
        <w:rPr>
          <w:rFonts w:cstheme="minorHAnsi"/>
        </w:rPr>
        <w:t xml:space="preserve">ry. The alignment between the draft OMB </w:t>
      </w:r>
      <w:r w:rsidR="009B4695">
        <w:rPr>
          <w:rFonts w:cstheme="minorHAnsi"/>
        </w:rPr>
        <w:t>M</w:t>
      </w:r>
      <w:r w:rsidR="009B4695" w:rsidRPr="009B4695">
        <w:rPr>
          <w:rFonts w:cstheme="minorHAnsi"/>
        </w:rPr>
        <w:t xml:space="preserve">emo and this NOAA EDM Framework </w:t>
      </w:r>
      <w:proofErr w:type="gramStart"/>
      <w:r w:rsidR="009B4695" w:rsidRPr="009B4695">
        <w:rPr>
          <w:rFonts w:cstheme="minorHAnsi"/>
        </w:rPr>
        <w:t>is</w:t>
      </w:r>
      <w:proofErr w:type="gramEnd"/>
      <w:r w:rsidR="009B4695" w:rsidRPr="009B4695">
        <w:rPr>
          <w:rFonts w:cstheme="minorHAnsi"/>
        </w:rPr>
        <w:t xml:space="preserve"> nearly complete, except that the Memo covers personally-identifiable information in greater detail.</w:t>
      </w:r>
    </w:p>
    <w:p w:rsidR="00B14FA3" w:rsidRDefault="00B14FA3" w:rsidP="00996C4E">
      <w:pPr>
        <w:pStyle w:val="Heading3"/>
      </w:pPr>
      <w:bookmarkStart w:id="35" w:name="_Toc351021365"/>
      <w:r>
        <w:t>External Coordination</w:t>
      </w:r>
      <w:bookmarkEnd w:id="35"/>
    </w:p>
    <w:p w:rsidR="00B14FA3" w:rsidRDefault="00B14FA3" w:rsidP="00406D76">
      <w:r>
        <w:t xml:space="preserve">NOAA is not the only organization that produces and uses environmental data. In order to maximize compatibility of NOAA </w:t>
      </w:r>
      <w:r w:rsidR="008C5DA2">
        <w:t>observations</w:t>
      </w:r>
      <w:r>
        <w:t xml:space="preserve"> with other data it is important that there be awareness of and coordination with external bodies regarding standards and technical approaches. </w:t>
      </w:r>
      <w:r w:rsidR="00A65169">
        <w:t>Furthermore</w:t>
      </w:r>
      <w:r w:rsidR="00001AC6">
        <w:t xml:space="preserve">, </w:t>
      </w:r>
      <w:proofErr w:type="gramStart"/>
      <w:r w:rsidR="00001AC6">
        <w:t xml:space="preserve">many </w:t>
      </w:r>
      <w:r w:rsidR="00001AC6" w:rsidRPr="00001AC6">
        <w:t xml:space="preserve"> NOAA</w:t>
      </w:r>
      <w:proofErr w:type="gramEnd"/>
      <w:r w:rsidR="00001AC6" w:rsidRPr="00001AC6">
        <w:t xml:space="preserve">-sponsored observations </w:t>
      </w:r>
      <w:r w:rsidR="00001AC6">
        <w:t>a</w:t>
      </w:r>
      <w:r w:rsidR="00001AC6" w:rsidRPr="00001AC6">
        <w:t xml:space="preserve">re tied to significant national and international components and activities. NOAA programs </w:t>
      </w:r>
      <w:r w:rsidR="00001AC6">
        <w:t>that</w:t>
      </w:r>
      <w:r w:rsidR="00001AC6" w:rsidRPr="00001AC6">
        <w:t xml:space="preserve"> participate in international observing activities should</w:t>
      </w:r>
      <w:r w:rsidR="00001AC6">
        <w:t>, where possible, influence those</w:t>
      </w:r>
      <w:r w:rsidR="00001AC6" w:rsidRPr="00001AC6">
        <w:t xml:space="preserve"> international structures to </w:t>
      </w:r>
      <w:r w:rsidR="00001AC6">
        <w:t xml:space="preserve">align with and benefit from </w:t>
      </w:r>
      <w:r w:rsidR="00001AC6" w:rsidRPr="00001AC6">
        <w:t xml:space="preserve">NOAA data management </w:t>
      </w:r>
      <w:r w:rsidR="00001AC6">
        <w:t>practices</w:t>
      </w:r>
      <w:r w:rsidR="00001AC6" w:rsidRPr="00001AC6">
        <w:t xml:space="preserve"> </w:t>
      </w:r>
      <w:r w:rsidR="00001AC6">
        <w:t xml:space="preserve">but might not </w:t>
      </w:r>
      <w:r w:rsidR="00001AC6" w:rsidRPr="00001AC6">
        <w:t xml:space="preserve">be held to same level of compliance </w:t>
      </w:r>
      <w:r w:rsidR="00001AC6">
        <w:t xml:space="preserve">as purely </w:t>
      </w:r>
      <w:r w:rsidR="00001AC6" w:rsidRPr="00001AC6">
        <w:t>in-house systems.</w:t>
      </w:r>
      <w:r w:rsidR="00A65169">
        <w:t xml:space="preserve"> </w:t>
      </w:r>
      <w:r>
        <w:t>Relevant external bodies include, among others:</w:t>
      </w:r>
    </w:p>
    <w:p w:rsidR="00001AC6" w:rsidRPr="00C15118" w:rsidRDefault="00001AC6" w:rsidP="00112172">
      <w:pPr>
        <w:pStyle w:val="ListParagraph"/>
        <w:numPr>
          <w:ilvl w:val="0"/>
          <w:numId w:val="7"/>
        </w:numPr>
      </w:pPr>
      <w:r w:rsidRPr="00C15118">
        <w:t>World Meteorological Organization (</w:t>
      </w:r>
      <w:r w:rsidRPr="00C15118">
        <w:rPr>
          <w:rStyle w:val="Definition"/>
        </w:rPr>
        <w:t>WMO</w:t>
      </w:r>
      <w:r w:rsidRPr="00C15118">
        <w:t>)</w:t>
      </w:r>
    </w:p>
    <w:p w:rsidR="00001AC6" w:rsidRDefault="00001AC6" w:rsidP="00112172">
      <w:pPr>
        <w:pStyle w:val="ListParagraph"/>
        <w:numPr>
          <w:ilvl w:val="0"/>
          <w:numId w:val="7"/>
        </w:numPr>
      </w:pPr>
      <w:r w:rsidRPr="00C15118">
        <w:t>Committee on Earth Observing Satellites (</w:t>
      </w:r>
      <w:r w:rsidRPr="00C15118">
        <w:rPr>
          <w:rStyle w:val="Definition"/>
        </w:rPr>
        <w:t>CEOS</w:t>
      </w:r>
      <w:r w:rsidRPr="00C15118">
        <w:t>)</w:t>
      </w:r>
    </w:p>
    <w:p w:rsidR="00C94E61" w:rsidRDefault="00C94E61" w:rsidP="00112172">
      <w:pPr>
        <w:pStyle w:val="ListParagraph"/>
        <w:numPr>
          <w:ilvl w:val="0"/>
          <w:numId w:val="7"/>
        </w:numPr>
      </w:pPr>
      <w:r>
        <w:lastRenderedPageBreak/>
        <w:t>Coordination Group for Meteorological Satellites (CGMS)</w:t>
      </w:r>
    </w:p>
    <w:p w:rsidR="00001AC6" w:rsidRDefault="00001AC6" w:rsidP="00112172">
      <w:pPr>
        <w:pStyle w:val="ListParagraph"/>
        <w:numPr>
          <w:ilvl w:val="0"/>
          <w:numId w:val="7"/>
        </w:numPr>
      </w:pPr>
      <w:r>
        <w:t>Intergovernmental Oceanographic Commission (IOC)</w:t>
      </w:r>
    </w:p>
    <w:p w:rsidR="00D73242" w:rsidRPr="00C15118" w:rsidRDefault="00D73242" w:rsidP="00112172">
      <w:pPr>
        <w:pStyle w:val="ListParagraph"/>
        <w:numPr>
          <w:ilvl w:val="0"/>
          <w:numId w:val="7"/>
        </w:numPr>
      </w:pPr>
      <w:r>
        <w:t>Group on Earth Observations (GEO) and USGEO</w:t>
      </w:r>
    </w:p>
    <w:p w:rsidR="004B61A2" w:rsidRDefault="004B61A2" w:rsidP="00112172">
      <w:pPr>
        <w:pStyle w:val="ListParagraph"/>
        <w:numPr>
          <w:ilvl w:val="0"/>
          <w:numId w:val="7"/>
        </w:numPr>
      </w:pPr>
      <w:r>
        <w:t>Federal Geographic Data Committee</w:t>
      </w:r>
      <w:r w:rsidR="00C91F98">
        <w:t xml:space="preserve"> </w:t>
      </w:r>
      <w:r>
        <w:t>(FGDC)</w:t>
      </w:r>
    </w:p>
    <w:p w:rsidR="00B14FA3" w:rsidRPr="00C15118" w:rsidRDefault="00B14FA3" w:rsidP="00112172">
      <w:pPr>
        <w:pStyle w:val="ListParagraph"/>
        <w:numPr>
          <w:ilvl w:val="0"/>
          <w:numId w:val="7"/>
        </w:numPr>
      </w:pPr>
      <w:r w:rsidRPr="00C15118">
        <w:t>Open Geospatial Consortium (</w:t>
      </w:r>
      <w:r w:rsidRPr="00C15118">
        <w:rPr>
          <w:rStyle w:val="Definition"/>
        </w:rPr>
        <w:t>OGC</w:t>
      </w:r>
      <w:r w:rsidRPr="00C15118">
        <w:t>)</w:t>
      </w:r>
    </w:p>
    <w:p w:rsidR="00B14FA3" w:rsidRDefault="00B14FA3" w:rsidP="00112172">
      <w:pPr>
        <w:pStyle w:val="ListParagraph"/>
        <w:numPr>
          <w:ilvl w:val="0"/>
          <w:numId w:val="7"/>
        </w:numPr>
      </w:pPr>
      <w:r w:rsidRPr="00C15118">
        <w:t>International Organization for Standardization Technical Committee 211 for Geographic Information and Geomatics (</w:t>
      </w:r>
      <w:r w:rsidRPr="00C15118">
        <w:rPr>
          <w:rStyle w:val="Definition"/>
        </w:rPr>
        <w:t>ISO</w:t>
      </w:r>
      <w:r w:rsidRPr="00C15118">
        <w:t>/</w:t>
      </w:r>
      <w:r w:rsidRPr="00C15118">
        <w:rPr>
          <w:rStyle w:val="Definition"/>
        </w:rPr>
        <w:t>TC211</w:t>
      </w:r>
      <w:r w:rsidRPr="00C15118">
        <w:t>)</w:t>
      </w:r>
    </w:p>
    <w:p w:rsidR="008C5DA2" w:rsidRPr="00C15118" w:rsidRDefault="008C5DA2" w:rsidP="00112172">
      <w:pPr>
        <w:pStyle w:val="ListParagraph"/>
        <w:numPr>
          <w:ilvl w:val="0"/>
          <w:numId w:val="7"/>
        </w:numPr>
      </w:pPr>
      <w:r>
        <w:t>International Committee for Information Technology Standards - Geographic Information Services (INCITS/L1)</w:t>
      </w:r>
    </w:p>
    <w:p w:rsidR="00B14FA3" w:rsidRPr="00C15118" w:rsidRDefault="00C94E61" w:rsidP="00112172">
      <w:pPr>
        <w:pStyle w:val="ListParagraph"/>
        <w:numPr>
          <w:ilvl w:val="0"/>
          <w:numId w:val="7"/>
        </w:numPr>
      </w:pPr>
      <w:r>
        <w:t>White House Office of Science and Technology Policy (OSTP) National Science and Technology Council (NSTC) committees and working groups</w:t>
      </w:r>
    </w:p>
    <w:p w:rsidR="00385395" w:rsidRDefault="00385395" w:rsidP="00112172">
      <w:pPr>
        <w:pStyle w:val="ListParagraph"/>
        <w:numPr>
          <w:ilvl w:val="0"/>
          <w:numId w:val="7"/>
        </w:numPr>
      </w:pPr>
      <w:r>
        <w:t>Air Force Weather Agency (AFWA)</w:t>
      </w:r>
    </w:p>
    <w:p w:rsidR="003561C3" w:rsidRDefault="003561C3" w:rsidP="00112172">
      <w:pPr>
        <w:pStyle w:val="ListParagraph"/>
        <w:numPr>
          <w:ilvl w:val="0"/>
          <w:numId w:val="7"/>
        </w:numPr>
      </w:pPr>
      <w:r>
        <w:t>US Integrated Ocean Observing System (IOOS) Program</w:t>
      </w:r>
    </w:p>
    <w:p w:rsidR="00B14FA3" w:rsidRDefault="002F3881" w:rsidP="00112172">
      <w:pPr>
        <w:pStyle w:val="ListParagraph"/>
        <w:numPr>
          <w:ilvl w:val="0"/>
          <w:numId w:val="7"/>
        </w:numPr>
      </w:pPr>
      <w:r>
        <w:t>Selected programs in National Science Foundation (NSF), National Aeronautics and Space Administration (NASA), US Geological Survey (USGS), Environmental Protection Agency (EPA) and others.</w:t>
      </w:r>
    </w:p>
    <w:p w:rsidR="00D73242" w:rsidRPr="00C15118" w:rsidRDefault="00D73242" w:rsidP="00112172">
      <w:pPr>
        <w:pStyle w:val="ListParagraph"/>
        <w:numPr>
          <w:ilvl w:val="0"/>
          <w:numId w:val="7"/>
        </w:numPr>
      </w:pPr>
      <w:r w:rsidRPr="00C15118">
        <w:t>Unidata</w:t>
      </w:r>
    </w:p>
    <w:p w:rsidR="00B14FA3" w:rsidRPr="00C15118" w:rsidRDefault="00B14FA3" w:rsidP="00112172">
      <w:pPr>
        <w:pStyle w:val="ListParagraph"/>
        <w:numPr>
          <w:ilvl w:val="0"/>
          <w:numId w:val="7"/>
        </w:numPr>
      </w:pPr>
      <w:r>
        <w:t>Federation of Earth Science Information Partners (ESIP)</w:t>
      </w:r>
    </w:p>
    <w:p w:rsidR="002508BB" w:rsidRDefault="00F1793A" w:rsidP="002508BB">
      <w:pPr>
        <w:pStyle w:val="Heading3"/>
      </w:pPr>
      <w:bookmarkStart w:id="36" w:name="_Toc351021366"/>
      <w:r>
        <w:t xml:space="preserve">Monitoring and </w:t>
      </w:r>
      <w:r w:rsidR="002508BB">
        <w:t>Enforcement</w:t>
      </w:r>
      <w:bookmarkEnd w:id="36"/>
    </w:p>
    <w:p w:rsidR="00F42B68" w:rsidRDefault="003026FB" w:rsidP="002508BB">
      <w:r w:rsidRPr="00844ADF">
        <w:t xml:space="preserve">Formal authority </w:t>
      </w:r>
      <w:r w:rsidR="000443AB" w:rsidRPr="00844ADF">
        <w:t xml:space="preserve">and responsibility </w:t>
      </w:r>
      <w:r w:rsidRPr="00844ADF">
        <w:t xml:space="preserve">to enforce </w:t>
      </w:r>
      <w:r w:rsidR="00A10374" w:rsidRPr="00844ADF">
        <w:t xml:space="preserve">NOAA </w:t>
      </w:r>
      <w:r w:rsidRPr="00844ADF">
        <w:t>data management policy and directives resides with</w:t>
      </w:r>
      <w:r w:rsidR="00A264EE" w:rsidRPr="00844ADF">
        <w:t xml:space="preserve"> </w:t>
      </w:r>
      <w:r w:rsidR="000443AB" w:rsidRPr="00844ADF">
        <w:t xml:space="preserve">Line Office (LO) and Staff Office (SO) leadership and their designees. LO/SO representatives to the </w:t>
      </w:r>
      <w:r w:rsidR="00A264EE" w:rsidRPr="00844ADF">
        <w:t>NOSC</w:t>
      </w:r>
      <w:r w:rsidR="000443AB" w:rsidRPr="00844ADF">
        <w:t>,</w:t>
      </w:r>
      <w:r w:rsidR="00A264EE" w:rsidRPr="00844ADF">
        <w:t xml:space="preserve"> CIO Council</w:t>
      </w:r>
      <w:r w:rsidR="000443AB" w:rsidRPr="00844ADF">
        <w:t>, and EDMC should ensu</w:t>
      </w:r>
      <w:r w:rsidR="00844ADF" w:rsidRPr="00844ADF">
        <w:t xml:space="preserve">re their leadership is aware of and understands </w:t>
      </w:r>
      <w:r w:rsidR="000443AB" w:rsidRPr="00844ADF">
        <w:t xml:space="preserve">NOAA </w:t>
      </w:r>
      <w:r w:rsidR="00844ADF" w:rsidRPr="00844ADF">
        <w:t>policies and procedures for data management.</w:t>
      </w:r>
      <w:r w:rsidRPr="00844ADF">
        <w:t xml:space="preserve"> The EDMC reports progress </w:t>
      </w:r>
      <w:r w:rsidR="00001AC6" w:rsidRPr="00844ADF">
        <w:t>on implemen</w:t>
      </w:r>
      <w:r w:rsidR="00A264EE" w:rsidRPr="00844ADF">
        <w:t>ta</w:t>
      </w:r>
      <w:r w:rsidR="00001AC6" w:rsidRPr="00844ADF">
        <w:t>tion of P</w:t>
      </w:r>
      <w:r w:rsidR="00844ADF" w:rsidRPr="00844ADF">
        <w:t>rocedural</w:t>
      </w:r>
      <w:r w:rsidR="00844ADF">
        <w:t xml:space="preserve"> </w:t>
      </w:r>
      <w:r w:rsidR="00001AC6">
        <w:t>D</w:t>
      </w:r>
      <w:r w:rsidR="00844ADF">
        <w:t>irective</w:t>
      </w:r>
      <w:r w:rsidR="00001AC6">
        <w:t xml:space="preserve">s </w:t>
      </w:r>
      <w:r w:rsidR="00844ADF">
        <w:t xml:space="preserve">to NOSC and CIO Council </w:t>
      </w:r>
      <w:r>
        <w:t xml:space="preserve">on a periodic basis. EDMC members are expected to report implementation status for their Offices to the EDMC and to their </w:t>
      </w:r>
      <w:r w:rsidR="00565F84">
        <w:t xml:space="preserve">Assistant </w:t>
      </w:r>
      <w:r>
        <w:t>CIOs and NOSC representatives</w:t>
      </w:r>
      <w:r w:rsidR="001B0E4E">
        <w:t>.</w:t>
      </w:r>
    </w:p>
    <w:p w:rsidR="00F55745" w:rsidRDefault="00F55745" w:rsidP="00996C4E">
      <w:pPr>
        <w:pStyle w:val="Heading2"/>
      </w:pPr>
      <w:bookmarkStart w:id="37" w:name="_Toc341950985"/>
      <w:bookmarkStart w:id="38" w:name="_Toc341950986"/>
      <w:bookmarkStart w:id="39" w:name="_Toc341950987"/>
      <w:bookmarkStart w:id="40" w:name="_Toc351021367"/>
      <w:bookmarkEnd w:id="37"/>
      <w:bookmarkEnd w:id="38"/>
      <w:bookmarkEnd w:id="39"/>
      <w:r>
        <w:t>Resources</w:t>
      </w:r>
      <w:bookmarkEnd w:id="40"/>
    </w:p>
    <w:p w:rsidR="00370646" w:rsidRPr="00370646" w:rsidRDefault="00370646" w:rsidP="00370646">
      <w:r>
        <w:t>NOAA data cannot be adequately managed without proper resources, including personnel, budget and other supporting elements.</w:t>
      </w:r>
      <w:r w:rsidR="005A50C5">
        <w:t xml:space="preserve"> Lack of resources is often </w:t>
      </w:r>
      <w:r w:rsidR="00385395">
        <w:t>a</w:t>
      </w:r>
      <w:r w:rsidR="005A50C5">
        <w:t xml:space="preserve"> factor leading to data that are poorly documented, inaccessible, or improperly preserved.</w:t>
      </w:r>
    </w:p>
    <w:p w:rsidR="00F55745" w:rsidRDefault="00F55745" w:rsidP="00F55745">
      <w:pPr>
        <w:pStyle w:val="Heading3"/>
      </w:pPr>
      <w:bookmarkStart w:id="41" w:name="_Ref334686104"/>
      <w:bookmarkStart w:id="42" w:name="_Toc351021368"/>
      <w:r>
        <w:t>Personnel</w:t>
      </w:r>
      <w:bookmarkEnd w:id="41"/>
      <w:bookmarkEnd w:id="42"/>
    </w:p>
    <w:p w:rsidR="00B83522" w:rsidRDefault="00370646" w:rsidP="00370646">
      <w:r>
        <w:t>Competent and motivated personnel are the k</w:t>
      </w:r>
      <w:r w:rsidR="00B83522">
        <w:t xml:space="preserve">ey to proper management of </w:t>
      </w:r>
      <w:r>
        <w:t xml:space="preserve">environmental data. </w:t>
      </w:r>
      <w:r w:rsidR="00B83522">
        <w:t>NOAA has many such individuals across the agency. Their work is more effective when they can exchange knowledge and work together. Such collaboration is supported in part by participation in the groups mentioned in Section</w:t>
      </w:r>
      <w:r w:rsidR="00361918">
        <w:t xml:space="preserve"> </w:t>
      </w:r>
      <w:r w:rsidR="00361918">
        <w:fldChar w:fldCharType="begin"/>
      </w:r>
      <w:r w:rsidR="00361918">
        <w:instrText xml:space="preserve"> REF _Ref339360714 \r \h </w:instrText>
      </w:r>
      <w:r w:rsidR="00361918">
        <w:fldChar w:fldCharType="separate"/>
      </w:r>
      <w:r w:rsidR="008A7661">
        <w:t>2.2.1</w:t>
      </w:r>
      <w:r w:rsidR="00361918">
        <w:fldChar w:fldCharType="end"/>
      </w:r>
      <w:r w:rsidR="00B14FA3">
        <w:t xml:space="preserve">. </w:t>
      </w:r>
      <w:proofErr w:type="gramStart"/>
      <w:r w:rsidR="00B14FA3">
        <w:t xml:space="preserve">One </w:t>
      </w:r>
      <w:r w:rsidR="000C0251">
        <w:t>intent</w:t>
      </w:r>
      <w:proofErr w:type="gramEnd"/>
      <w:r w:rsidR="000C0251">
        <w:t xml:space="preserve"> </w:t>
      </w:r>
      <w:r w:rsidR="00B14FA3">
        <w:t xml:space="preserve">of this document is to provide </w:t>
      </w:r>
      <w:r w:rsidR="007B22CF">
        <w:t xml:space="preserve">a </w:t>
      </w:r>
      <w:r w:rsidR="00B14FA3">
        <w:t>conceptual framework and common understanding of their work.</w:t>
      </w:r>
    </w:p>
    <w:p w:rsidR="00B83522" w:rsidRDefault="001B0E4E" w:rsidP="000C0251">
      <w:r>
        <w:lastRenderedPageBreak/>
        <w:t xml:space="preserve">Significant improvements in NOAA data management cannot be made on the basis of </w:t>
      </w:r>
      <w:r w:rsidR="00361918">
        <w:t xml:space="preserve">volunteer </w:t>
      </w:r>
      <w:r>
        <w:t xml:space="preserve">efforts. </w:t>
      </w:r>
      <w:proofErr w:type="gramStart"/>
      <w:r w:rsidR="000C0251">
        <w:t>Employees responsible for any aspect of data management should have that role clearly stated in their performance plan, and should have the authority and means</w:t>
      </w:r>
      <w:proofErr w:type="gramEnd"/>
      <w:r w:rsidR="000C0251">
        <w:t xml:space="preserve"> to carry out that role. </w:t>
      </w:r>
      <w:r w:rsidR="00370646">
        <w:t xml:space="preserve">Too often, activities such as creating </w:t>
      </w:r>
      <w:r w:rsidR="00361918">
        <w:t xml:space="preserve">and maintaining </w:t>
      </w:r>
      <w:r w:rsidR="00370646">
        <w:t>metadata, making data available to other users, or ensuring data are properly transmitted to an archival facility are treated as tasks that are ancillary to an employee's regular duties. These tasks typically are not included in employee performance plans, are not acknowledged as important by supervisors, and are not rewarded by the agency.</w:t>
      </w:r>
      <w:r w:rsidR="00B83522">
        <w:t xml:space="preserve"> </w:t>
      </w:r>
      <w:r>
        <w:t xml:space="preserve">Making good data management a part of NOAA's core business practices would help provide acceptance and recognition of these efforts. Data usage tracking and citation </w:t>
      </w:r>
      <w:r w:rsidR="004B61A2">
        <w:t xml:space="preserve">may also help </w:t>
      </w:r>
      <w:r>
        <w:t xml:space="preserve">(see Sections </w:t>
      </w:r>
      <w:r w:rsidR="00DD678A">
        <w:fldChar w:fldCharType="begin"/>
      </w:r>
      <w:r w:rsidR="00DD678A">
        <w:instrText xml:space="preserve"> REF _Ref339437757 \r \h </w:instrText>
      </w:r>
      <w:r w:rsidR="00DD678A">
        <w:fldChar w:fldCharType="separate"/>
      </w:r>
      <w:r w:rsidR="008A7661">
        <w:t>3.2.9</w:t>
      </w:r>
      <w:r w:rsidR="00DD678A">
        <w:fldChar w:fldCharType="end"/>
      </w:r>
      <w:r w:rsidR="00DD678A">
        <w:t xml:space="preserve"> </w:t>
      </w:r>
      <w:r>
        <w:t xml:space="preserve">and </w:t>
      </w:r>
      <w:r w:rsidR="00A120D9">
        <w:fldChar w:fldCharType="begin"/>
      </w:r>
      <w:r w:rsidR="00A120D9">
        <w:instrText xml:space="preserve"> REF _Ref339366111 \r \h </w:instrText>
      </w:r>
      <w:r w:rsidR="00A120D9">
        <w:fldChar w:fldCharType="separate"/>
      </w:r>
      <w:r w:rsidR="008A7661">
        <w:t>3.3</w:t>
      </w:r>
      <w:r w:rsidR="00A120D9">
        <w:fldChar w:fldCharType="end"/>
      </w:r>
      <w:r>
        <w:t>).</w:t>
      </w:r>
    </w:p>
    <w:p w:rsidR="00CE5264" w:rsidRDefault="00CE5264" w:rsidP="000C0251">
      <w:r>
        <w:t>NOAA personnel should be informed of need for good data management principles. Relevant staff should be offered training in data management practices. Data-related knowledge of departing staff should be captured as part of exit procedures.</w:t>
      </w:r>
    </w:p>
    <w:p w:rsidR="00406D76" w:rsidRDefault="00406D76" w:rsidP="00F55745">
      <w:pPr>
        <w:pStyle w:val="Heading3"/>
      </w:pPr>
      <w:bookmarkStart w:id="43" w:name="_Ref334686128"/>
      <w:bookmarkStart w:id="44" w:name="_Toc351021369"/>
      <w:r>
        <w:t>Budget</w:t>
      </w:r>
      <w:bookmarkEnd w:id="43"/>
      <w:bookmarkEnd w:id="44"/>
    </w:p>
    <w:p w:rsidR="002B3D42" w:rsidRDefault="004E7028" w:rsidP="004E7028">
      <w:r>
        <w:t xml:space="preserve">The cost of producing observations is </w:t>
      </w:r>
      <w:r w:rsidR="00361918">
        <w:t xml:space="preserve">typically </w:t>
      </w:r>
      <w:r>
        <w:t xml:space="preserve">much greater than the cost of properly managing the resulting data. Satellites, radars, ship </w:t>
      </w:r>
      <w:r w:rsidR="00625486">
        <w:t xml:space="preserve">and aircraft </w:t>
      </w:r>
      <w:r>
        <w:t>time</w:t>
      </w:r>
      <w:r w:rsidR="00625486">
        <w:t>,</w:t>
      </w:r>
      <w:r>
        <w:t xml:space="preserve"> and field campaigns are expensive and labor-intensive, and </w:t>
      </w:r>
      <w:r w:rsidR="002514E1">
        <w:t xml:space="preserve">without proper planning </w:t>
      </w:r>
      <w:r>
        <w:t>may consume the entire project budget while leavi</w:t>
      </w:r>
      <w:r w:rsidR="00664CE8">
        <w:t>ng little for proper data management. The</w:t>
      </w:r>
      <w:r w:rsidR="00664CE8" w:rsidRPr="00664CE8">
        <w:t xml:space="preserve"> </w:t>
      </w:r>
      <w:r w:rsidR="00664CE8" w:rsidRPr="00CE7340">
        <w:rPr>
          <w:i/>
        </w:rPr>
        <w:t>Data Management Planning Procedural Directive</w:t>
      </w:r>
      <w:sdt>
        <w:sdtPr>
          <w:id w:val="1098367033"/>
          <w:citation/>
        </w:sdtPr>
        <w:sdtEndPr>
          <w:rPr>
            <w:b/>
          </w:rPr>
        </w:sdtEndPr>
        <w:sdtContent>
          <w:r w:rsidR="00664CE8">
            <w:rPr>
              <w:b/>
            </w:rPr>
            <w:fldChar w:fldCharType="begin"/>
          </w:r>
          <w:r w:rsidR="00A610FA">
            <w:rPr>
              <w:b/>
            </w:rPr>
            <w:instrText xml:space="preserve">CITATION DMPPD \l 1033 </w:instrText>
          </w:r>
          <w:r w:rsidR="00664CE8">
            <w:rPr>
              <w:b/>
            </w:rPr>
            <w:fldChar w:fldCharType="separate"/>
          </w:r>
          <w:r w:rsidR="001F34A9">
            <w:rPr>
              <w:b/>
              <w:noProof/>
            </w:rPr>
            <w:t xml:space="preserve"> </w:t>
          </w:r>
          <w:r w:rsidR="001F34A9">
            <w:rPr>
              <w:noProof/>
            </w:rPr>
            <w:t>(7)</w:t>
          </w:r>
          <w:r w:rsidR="00664CE8">
            <w:rPr>
              <w:b/>
            </w:rPr>
            <w:fldChar w:fldCharType="end"/>
          </w:r>
        </w:sdtContent>
      </w:sdt>
      <w:r w:rsidR="00664CE8">
        <w:rPr>
          <w:b/>
        </w:rPr>
        <w:t xml:space="preserve"> </w:t>
      </w:r>
      <w:r w:rsidR="00664CE8">
        <w:t xml:space="preserve">is intended in part to address this problem. </w:t>
      </w:r>
      <w:r w:rsidR="002B3D42">
        <w:t xml:space="preserve">Data-producing projects are required to consider how they will store, transmit, document and archive their data. </w:t>
      </w:r>
      <w:r w:rsidR="00192247">
        <w:t>Program managers, project leaders</w:t>
      </w:r>
      <w:r w:rsidR="00605D7C">
        <w:t>,</w:t>
      </w:r>
      <w:r w:rsidR="00192247">
        <w:t xml:space="preserve"> and technical personnel should work together to adequately plan and budget for data management.</w:t>
      </w:r>
      <w:r w:rsidR="00EE6A97">
        <w:t xml:space="preserve"> </w:t>
      </w:r>
      <w:r w:rsidR="005A7A88">
        <w:t xml:space="preserve">(See also Section </w:t>
      </w:r>
      <w:r w:rsidR="005A7A88">
        <w:fldChar w:fldCharType="begin"/>
      </w:r>
      <w:r w:rsidR="005A7A88">
        <w:instrText xml:space="preserve"> REF _Ref340649668 \r \h </w:instrText>
      </w:r>
      <w:r w:rsidR="005A7A88">
        <w:fldChar w:fldCharType="separate"/>
      </w:r>
      <w:r w:rsidR="008A7661">
        <w:t>0</w:t>
      </w:r>
      <w:r w:rsidR="005A7A88">
        <w:fldChar w:fldCharType="end"/>
      </w:r>
      <w:r w:rsidR="005A7A88">
        <w:t>.)</w:t>
      </w:r>
    </w:p>
    <w:p w:rsidR="004B61A2" w:rsidRDefault="004B61A2" w:rsidP="004E7028">
      <w:r>
        <w:t>With constrained budgets</w:t>
      </w:r>
      <w:r w:rsidR="00384F5B">
        <w:t>,</w:t>
      </w:r>
      <w:r>
        <w:t xml:space="preserve"> </w:t>
      </w:r>
      <w:r w:rsidR="00384F5B">
        <w:t xml:space="preserve">NOAA </w:t>
      </w:r>
      <w:r>
        <w:t xml:space="preserve">cannot improve everything at once. Therefore, the following approach is </w:t>
      </w:r>
      <w:r w:rsidR="00766145">
        <w:t>suggested</w:t>
      </w:r>
      <w:r>
        <w:t>:</w:t>
      </w:r>
    </w:p>
    <w:p w:rsidR="004B61A2" w:rsidRDefault="004B61A2" w:rsidP="004B61A2">
      <w:pPr>
        <w:pStyle w:val="ListParagraph"/>
        <w:numPr>
          <w:ilvl w:val="0"/>
          <w:numId w:val="27"/>
        </w:numPr>
      </w:pPr>
      <w:r>
        <w:t>Build new systems right the first time.</w:t>
      </w:r>
    </w:p>
    <w:p w:rsidR="00602C05" w:rsidRDefault="00602C05" w:rsidP="004E7028">
      <w:pPr>
        <w:pStyle w:val="ListParagraph"/>
        <w:numPr>
          <w:ilvl w:val="0"/>
          <w:numId w:val="27"/>
        </w:numPr>
      </w:pPr>
      <w:r>
        <w:t>Take advantage of tech refresh</w:t>
      </w:r>
      <w:r w:rsidR="004B61A2">
        <w:t xml:space="preserve"> points to improve existing systems.</w:t>
      </w:r>
    </w:p>
    <w:p w:rsidR="004B61A2" w:rsidRDefault="004B61A2" w:rsidP="004E7028">
      <w:pPr>
        <w:pStyle w:val="ListParagraph"/>
        <w:numPr>
          <w:ilvl w:val="0"/>
          <w:numId w:val="27"/>
        </w:numPr>
      </w:pPr>
      <w:r>
        <w:t>Bring existing high-value datasets and systems into compliance over time</w:t>
      </w:r>
      <w:r w:rsidR="005F14BF">
        <w:t xml:space="preserve">, prioritizing </w:t>
      </w:r>
      <w:r>
        <w:t xml:space="preserve">key datasets such as those from NOAA Observing Systems of Record or those used in the National Climate </w:t>
      </w:r>
      <w:r w:rsidR="007F7664">
        <w:t>Assessment</w:t>
      </w:r>
      <w:r>
        <w:t>.</w:t>
      </w:r>
    </w:p>
    <w:p w:rsidR="00F55745" w:rsidRPr="00F55745" w:rsidRDefault="00406D76" w:rsidP="00F55745">
      <w:pPr>
        <w:pStyle w:val="Heading3"/>
      </w:pPr>
      <w:bookmarkStart w:id="45" w:name="_Toc341950999"/>
      <w:bookmarkStart w:id="46" w:name="_Toc341951000"/>
      <w:bookmarkStart w:id="47" w:name="_Toc341951001"/>
      <w:bookmarkStart w:id="48" w:name="_Toc351021370"/>
      <w:bookmarkEnd w:id="45"/>
      <w:bookmarkEnd w:id="46"/>
      <w:bookmarkEnd w:id="47"/>
      <w:r>
        <w:t>Other Resources</w:t>
      </w:r>
      <w:bookmarkEnd w:id="48"/>
    </w:p>
    <w:p w:rsidR="003239FE" w:rsidRDefault="00DB5678" w:rsidP="00DB5678">
      <w:r w:rsidRPr="00DB5678">
        <w:t>Other</w:t>
      </w:r>
      <w:r>
        <w:t xml:space="preserve"> resources include </w:t>
      </w:r>
      <w:r w:rsidR="006A5ED8">
        <w:t>Data Centers, pilot projects</w:t>
      </w:r>
      <w:r>
        <w:t>,</w:t>
      </w:r>
      <w:r w:rsidR="00F944A1">
        <w:t xml:space="preserve"> teams,</w:t>
      </w:r>
      <w:r>
        <w:t xml:space="preserve"> </w:t>
      </w:r>
      <w:r w:rsidR="005A7A73">
        <w:t xml:space="preserve">conferences, </w:t>
      </w:r>
      <w:r>
        <w:t>documentation, and software.</w:t>
      </w:r>
      <w:r w:rsidR="00764AD5">
        <w:t xml:space="preserve"> Some examples are listed below.</w:t>
      </w:r>
    </w:p>
    <w:p w:rsidR="006A5ED8" w:rsidRDefault="006A5ED8" w:rsidP="00DB5678">
      <w:pPr>
        <w:pStyle w:val="ListParagraph"/>
        <w:numPr>
          <w:ilvl w:val="0"/>
          <w:numId w:val="7"/>
        </w:numPr>
      </w:pPr>
      <w:r>
        <w:rPr>
          <w:b/>
        </w:rPr>
        <w:t>Data Centers</w:t>
      </w:r>
      <w:r w:rsidR="00DB5678">
        <w:rPr>
          <w:b/>
        </w:rPr>
        <w:t xml:space="preserve">: </w:t>
      </w:r>
      <w:r w:rsidR="004B40AF" w:rsidRPr="00764AD5">
        <w:t xml:space="preserve">The </w:t>
      </w:r>
      <w:r w:rsidR="00DB5678" w:rsidRPr="00DB5678">
        <w:t>NOAA</w:t>
      </w:r>
      <w:r w:rsidR="00DB5678">
        <w:t xml:space="preserve"> National Data Center</w:t>
      </w:r>
      <w:r w:rsidR="004B40AF">
        <w:t>s</w:t>
      </w:r>
      <w:r w:rsidR="00DB5678">
        <w:t xml:space="preserve"> (</w:t>
      </w:r>
      <w:r w:rsidR="00DB5678" w:rsidRPr="00C15118">
        <w:rPr>
          <w:rStyle w:val="Definition"/>
        </w:rPr>
        <w:t>NCDC</w:t>
      </w:r>
      <w:r w:rsidR="004B40AF">
        <w:rPr>
          <w:rStyle w:val="Definition"/>
        </w:rPr>
        <w:t xml:space="preserve">, NGDC, </w:t>
      </w:r>
      <w:r w:rsidR="00764AD5">
        <w:rPr>
          <w:rStyle w:val="Definition"/>
        </w:rPr>
        <w:t xml:space="preserve">and </w:t>
      </w:r>
      <w:r w:rsidR="004B40AF">
        <w:rPr>
          <w:rStyle w:val="Definition"/>
        </w:rPr>
        <w:t>N</w:t>
      </w:r>
      <w:r w:rsidR="00764AD5">
        <w:rPr>
          <w:rStyle w:val="Definition"/>
        </w:rPr>
        <w:t>ODC</w:t>
      </w:r>
      <w:r w:rsidR="00DB5678">
        <w:t xml:space="preserve">) are among the world's premier facilities for long-term preservation and stewardship of environmental data. NOAA projects, guided by the </w:t>
      </w:r>
      <w:r w:rsidR="00DB5678" w:rsidRPr="00CE7340">
        <w:rPr>
          <w:i/>
        </w:rPr>
        <w:t>Procedure for Scientific Records Appraisal and Archive Approval</w:t>
      </w:r>
      <w:sdt>
        <w:sdtPr>
          <w:id w:val="-2066103533"/>
          <w:citation/>
        </w:sdtPr>
        <w:sdtEndPr/>
        <w:sdtContent>
          <w:r w:rsidR="00DB5678">
            <w:fldChar w:fldCharType="begin"/>
          </w:r>
          <w:r w:rsidR="00A610FA">
            <w:instrText xml:space="preserve">CITATION ArchivePD \l 1033 </w:instrText>
          </w:r>
          <w:r w:rsidR="00DB5678">
            <w:fldChar w:fldCharType="separate"/>
          </w:r>
          <w:r w:rsidR="001F34A9">
            <w:rPr>
              <w:noProof/>
            </w:rPr>
            <w:t xml:space="preserve"> (8)</w:t>
          </w:r>
          <w:r w:rsidR="00DB5678">
            <w:fldChar w:fldCharType="end"/>
          </w:r>
        </w:sdtContent>
      </w:sdt>
      <w:r w:rsidR="00DB5678">
        <w:t xml:space="preserve">, can </w:t>
      </w:r>
      <w:r w:rsidR="000820FD">
        <w:t xml:space="preserve">work with </w:t>
      </w:r>
      <w:r w:rsidR="00DB5678">
        <w:t xml:space="preserve">these facilities to ensure their data </w:t>
      </w:r>
      <w:r w:rsidR="00CE7340">
        <w:t>are properly archived.</w:t>
      </w:r>
      <w:r w:rsidR="00B6722D">
        <w:t xml:space="preserve"> Each </w:t>
      </w:r>
      <w:r w:rsidR="00D5202F">
        <w:t>Data Center</w:t>
      </w:r>
      <w:r w:rsidR="00B6722D">
        <w:t xml:space="preserve"> is also establishing </w:t>
      </w:r>
      <w:r w:rsidR="00385395">
        <w:t xml:space="preserve">a </w:t>
      </w:r>
      <w:r w:rsidR="00B6722D">
        <w:t xml:space="preserve">catalog service to enable discovery of </w:t>
      </w:r>
      <w:r w:rsidR="00385395">
        <w:t xml:space="preserve">its </w:t>
      </w:r>
      <w:r w:rsidR="00B6722D">
        <w:t>holdings.</w:t>
      </w:r>
    </w:p>
    <w:p w:rsidR="00DB5678" w:rsidRDefault="006A5ED8" w:rsidP="00DB5678">
      <w:pPr>
        <w:pStyle w:val="ListParagraph"/>
        <w:numPr>
          <w:ilvl w:val="0"/>
          <w:numId w:val="7"/>
        </w:numPr>
      </w:pPr>
      <w:r>
        <w:rPr>
          <w:b/>
        </w:rPr>
        <w:lastRenderedPageBreak/>
        <w:t>Pilot Projects:</w:t>
      </w:r>
      <w:r w:rsidR="00461974">
        <w:rPr>
          <w:b/>
        </w:rPr>
        <w:t xml:space="preserve"> </w:t>
      </w:r>
      <w:r>
        <w:t xml:space="preserve">Pilot projects are designed to test the implementation of new technologies prior to operational adoption. Examples include </w:t>
      </w:r>
      <w:r w:rsidR="00764AD5">
        <w:t>the</w:t>
      </w:r>
      <w:r w:rsidR="005A7A73">
        <w:t xml:space="preserve"> </w:t>
      </w:r>
      <w:r w:rsidR="00002726">
        <w:t>NOAA National Data Centers</w:t>
      </w:r>
      <w:r w:rsidR="00385395">
        <w:t xml:space="preserve"> Cloud Pilot</w:t>
      </w:r>
      <w:r w:rsidR="00385395">
        <w:rPr>
          <w:rStyle w:val="FootnoteReference"/>
        </w:rPr>
        <w:footnoteReference w:id="13"/>
      </w:r>
      <w:r w:rsidR="00385395">
        <w:t xml:space="preserve"> and the </w:t>
      </w:r>
      <w:r w:rsidR="00F66948">
        <w:t xml:space="preserve">NOS </w:t>
      </w:r>
      <w:r w:rsidR="005A7A73">
        <w:t xml:space="preserve">Shared Hosting </w:t>
      </w:r>
      <w:r w:rsidR="00764AD5">
        <w:t>capability</w:t>
      </w:r>
      <w:r w:rsidR="00385395">
        <w:rPr>
          <w:rStyle w:val="FootnoteReference"/>
        </w:rPr>
        <w:footnoteReference w:id="14"/>
      </w:r>
      <w:r w:rsidR="00764AD5">
        <w:t xml:space="preserve"> </w:t>
      </w:r>
      <w:r w:rsidR="005A7A73">
        <w:t xml:space="preserve">to </w:t>
      </w:r>
      <w:r w:rsidR="00385395">
        <w:t>allow</w:t>
      </w:r>
      <w:r w:rsidR="005A7A73">
        <w:t xml:space="preserve"> projects to host datasets for public access without needing to operate their own servers</w:t>
      </w:r>
      <w:r w:rsidR="00385395">
        <w:t>.</w:t>
      </w:r>
    </w:p>
    <w:p w:rsidR="00F944A1" w:rsidRDefault="00F944A1" w:rsidP="006C34A2">
      <w:pPr>
        <w:pStyle w:val="ListParagraph"/>
        <w:numPr>
          <w:ilvl w:val="0"/>
          <w:numId w:val="7"/>
        </w:numPr>
      </w:pPr>
      <w:r>
        <w:rPr>
          <w:b/>
        </w:rPr>
        <w:t>Teams:</w:t>
      </w:r>
      <w:r>
        <w:t xml:space="preserve"> </w:t>
      </w:r>
      <w:r w:rsidR="003C6C3D">
        <w:t xml:space="preserve">Various </w:t>
      </w:r>
      <w:r>
        <w:t xml:space="preserve">cross-NOAA groups </w:t>
      </w:r>
      <w:r w:rsidR="00EC7E42">
        <w:t xml:space="preserve">of personnel </w:t>
      </w:r>
      <w:r>
        <w:t>involv</w:t>
      </w:r>
      <w:r w:rsidR="00EC7E42">
        <w:t>ed in EDM activities provide mutual support and guidance. The Data Managemen</w:t>
      </w:r>
      <w:r w:rsidR="005A7A73">
        <w:t xml:space="preserve">t Integration Team (DMIT) is </w:t>
      </w:r>
      <w:r w:rsidR="003C6C3D">
        <w:t>one such</w:t>
      </w:r>
      <w:r w:rsidR="00EC7E42">
        <w:t xml:space="preserve"> group with a mailing list and monthly telecons.</w:t>
      </w:r>
      <w:r w:rsidR="006C34A2">
        <w:t xml:space="preserve"> </w:t>
      </w:r>
      <w:r w:rsidR="005A59A2">
        <w:t xml:space="preserve">More broadly, the </w:t>
      </w:r>
      <w:r w:rsidR="006C34A2">
        <w:t>Federation of Earth Science Information Partners (ESIP)</w:t>
      </w:r>
      <w:r w:rsidR="005A59A2">
        <w:rPr>
          <w:rStyle w:val="FootnoteReference"/>
        </w:rPr>
        <w:footnoteReference w:id="15"/>
      </w:r>
      <w:r w:rsidR="006C34A2">
        <w:t xml:space="preserve"> is</w:t>
      </w:r>
      <w:r w:rsidR="006C34A2" w:rsidRPr="006C34A2">
        <w:t xml:space="preserve"> an open networked community</w:t>
      </w:r>
      <w:r w:rsidR="006C34A2">
        <w:t xml:space="preserve">, originally founded by NASA and </w:t>
      </w:r>
      <w:proofErr w:type="gramStart"/>
      <w:r w:rsidR="006C34A2">
        <w:t>NOAA,</w:t>
      </w:r>
      <w:r w:rsidR="006C34A2" w:rsidRPr="006C34A2">
        <w:t xml:space="preserve"> that</w:t>
      </w:r>
      <w:proofErr w:type="gramEnd"/>
      <w:r w:rsidR="006C34A2" w:rsidRPr="006C34A2">
        <w:t xml:space="preserve"> brings together </w:t>
      </w:r>
      <w:r w:rsidR="00385395" w:rsidRPr="006C34A2">
        <w:t xml:space="preserve">practitioners </w:t>
      </w:r>
      <w:r w:rsidR="00385395">
        <w:t xml:space="preserve">in </w:t>
      </w:r>
      <w:r w:rsidR="006C34A2" w:rsidRPr="006C34A2">
        <w:t>science, data</w:t>
      </w:r>
      <w:r w:rsidR="00385395">
        <w:t xml:space="preserve"> management</w:t>
      </w:r>
      <w:r w:rsidR="005A59A2">
        <w:t>,</w:t>
      </w:r>
      <w:r w:rsidR="006C34A2" w:rsidRPr="006C34A2">
        <w:t xml:space="preserve"> and </w:t>
      </w:r>
      <w:r w:rsidR="005A59A2">
        <w:t>IT.</w:t>
      </w:r>
    </w:p>
    <w:p w:rsidR="00FE79E6" w:rsidRDefault="00FE79E6" w:rsidP="00DB5678">
      <w:pPr>
        <w:pStyle w:val="ListParagraph"/>
        <w:numPr>
          <w:ilvl w:val="0"/>
          <w:numId w:val="7"/>
        </w:numPr>
      </w:pPr>
      <w:r>
        <w:rPr>
          <w:b/>
        </w:rPr>
        <w:t xml:space="preserve">Conferences: </w:t>
      </w:r>
      <w:r>
        <w:t xml:space="preserve">The EDMC organizes an annual NOAA Environmental Data Management Conference for agency-wide exchange of relevant </w:t>
      </w:r>
      <w:r w:rsidR="00B83522">
        <w:t>knowledge</w:t>
      </w:r>
      <w:r>
        <w:t>, successes</w:t>
      </w:r>
      <w:r w:rsidR="00B83522">
        <w:t>,</w:t>
      </w:r>
      <w:r>
        <w:t xml:space="preserve"> and problems. This event is typically held in June in the Silver Spring</w:t>
      </w:r>
      <w:r w:rsidR="00625486">
        <w:t>, Maryland</w:t>
      </w:r>
      <w:r>
        <w:t xml:space="preserve"> area.</w:t>
      </w:r>
      <w:r w:rsidR="00B83522">
        <w:t xml:space="preserve"> Other workshops and meetings occur throughout the year.</w:t>
      </w:r>
    </w:p>
    <w:p w:rsidR="00B00E59" w:rsidRPr="00FD177B" w:rsidRDefault="00B00E59" w:rsidP="00DB5678">
      <w:pPr>
        <w:pStyle w:val="ListParagraph"/>
        <w:numPr>
          <w:ilvl w:val="0"/>
          <w:numId w:val="7"/>
        </w:numPr>
        <w:rPr>
          <w:b/>
        </w:rPr>
      </w:pPr>
      <w:r w:rsidRPr="00B00E59">
        <w:rPr>
          <w:b/>
        </w:rPr>
        <w:t xml:space="preserve">Documentation: </w:t>
      </w:r>
      <w:r>
        <w:t xml:space="preserve">The </w:t>
      </w:r>
      <w:r w:rsidR="005819D9">
        <w:t>NOAA EDM Wiki</w:t>
      </w:r>
      <w:sdt>
        <w:sdtPr>
          <w:id w:val="-493717223"/>
          <w:citation/>
        </w:sdtPr>
        <w:sdtEndPr/>
        <w:sdtContent>
          <w:r w:rsidR="005819D9">
            <w:fldChar w:fldCharType="begin"/>
          </w:r>
          <w:r w:rsidR="005819D9">
            <w:instrText xml:space="preserve"> CITATION EDMWiki \l 1033 </w:instrText>
          </w:r>
          <w:r w:rsidR="005819D9">
            <w:fldChar w:fldCharType="separate"/>
          </w:r>
          <w:r w:rsidR="001F34A9">
            <w:rPr>
              <w:noProof/>
            </w:rPr>
            <w:t xml:space="preserve"> (12)</w:t>
          </w:r>
          <w:r w:rsidR="005819D9">
            <w:fldChar w:fldCharType="end"/>
          </w:r>
        </w:sdtContent>
      </w:sdt>
      <w:r w:rsidR="005819D9">
        <w:t xml:space="preserve"> </w:t>
      </w:r>
      <w:r w:rsidR="00FD177B">
        <w:t xml:space="preserve">includes </w:t>
      </w:r>
      <w:r w:rsidR="001F34A9">
        <w:t xml:space="preserve">recommended practices </w:t>
      </w:r>
      <w:r w:rsidR="00FD177B">
        <w:t>and other guidance. This resource is publicly readable, and can be edited by NOAA personnel who request an account. NOAA projects are encouraged to consult and contribute to this Wiki.</w:t>
      </w:r>
      <w:r w:rsidR="00623A31">
        <w:t xml:space="preserve"> The Wiki also includes a </w:t>
      </w:r>
      <w:r w:rsidR="005819D9">
        <w:t>repository</w:t>
      </w:r>
      <w:r w:rsidR="00623A31">
        <w:t xml:space="preserve"> of </w:t>
      </w:r>
      <w:r w:rsidR="003C6C3D">
        <w:t xml:space="preserve">EDM </w:t>
      </w:r>
      <w:r w:rsidR="00623A31">
        <w:t>Plans</w:t>
      </w:r>
      <w:r w:rsidR="00E335C7">
        <w:rPr>
          <w:rStyle w:val="FootnoteReference"/>
        </w:rPr>
        <w:footnoteReference w:id="16"/>
      </w:r>
      <w:r w:rsidR="00623A31">
        <w:t xml:space="preserve"> submitted in compliance with the </w:t>
      </w:r>
      <w:r w:rsidR="00623A31" w:rsidRPr="00CE7340">
        <w:rPr>
          <w:i/>
        </w:rPr>
        <w:t>Data Management Planning Procedural Directive</w:t>
      </w:r>
      <w:r w:rsidR="00623A31">
        <w:rPr>
          <w:i/>
        </w:rPr>
        <w:t>.</w:t>
      </w:r>
    </w:p>
    <w:p w:rsidR="00BD75EC" w:rsidRPr="00BD75EC" w:rsidRDefault="00BD75EC" w:rsidP="00DB5678">
      <w:pPr>
        <w:pStyle w:val="ListParagraph"/>
        <w:numPr>
          <w:ilvl w:val="0"/>
          <w:numId w:val="7"/>
        </w:numPr>
        <w:rPr>
          <w:b/>
        </w:rPr>
      </w:pPr>
      <w:r w:rsidRPr="00623A31">
        <w:rPr>
          <w:b/>
        </w:rPr>
        <w:t>Software</w:t>
      </w:r>
      <w:r w:rsidR="00FD177B">
        <w:t xml:space="preserve">: </w:t>
      </w:r>
      <w:r>
        <w:t xml:space="preserve">Good data management does not necessarily require writing new code. </w:t>
      </w:r>
      <w:r w:rsidR="004138D9">
        <w:t xml:space="preserve">Open-source and commercial software packages exist for editing metadata or providing </w:t>
      </w:r>
      <w:r w:rsidR="00623A31">
        <w:t>user-facing (public) services for data disco</w:t>
      </w:r>
      <w:r>
        <w:t>very, access, or visualization.</w:t>
      </w:r>
      <w:r w:rsidR="00385395">
        <w:t xml:space="preserve"> Some recommended software is listed on the EDM Wiki.</w:t>
      </w:r>
    </w:p>
    <w:p w:rsidR="00804A8C" w:rsidRPr="00B9674F" w:rsidRDefault="0032603A" w:rsidP="00996C4E">
      <w:pPr>
        <w:pStyle w:val="Heading2"/>
      </w:pPr>
      <w:bookmarkStart w:id="49" w:name="_Ref333229702"/>
      <w:bookmarkStart w:id="50" w:name="_Toc351021371"/>
      <w:r w:rsidRPr="00B9674F">
        <w:t>Standards</w:t>
      </w:r>
      <w:bookmarkEnd w:id="49"/>
      <w:bookmarkEnd w:id="50"/>
    </w:p>
    <w:p w:rsidR="00012A8C" w:rsidRDefault="00384F5B" w:rsidP="00384F5B">
      <w:r>
        <w:t>Different types of standards are applicable in various phases of the Data Lifecycle</w:t>
      </w:r>
      <w:r w:rsidR="001C7409">
        <w:t xml:space="preserve">. </w:t>
      </w:r>
      <w:r>
        <w:t xml:space="preserve"> </w:t>
      </w:r>
      <w:r w:rsidR="001C7409">
        <w:t xml:space="preserve">These </w:t>
      </w:r>
      <w:r>
        <w:t>includ</w:t>
      </w:r>
      <w:r w:rsidR="001C7409">
        <w:t>e</w:t>
      </w:r>
      <w:r>
        <w:t xml:space="preserve"> </w:t>
      </w:r>
      <w:r w:rsidR="00385395">
        <w:t xml:space="preserve">common vocabularies, </w:t>
      </w:r>
      <w:r>
        <w:t xml:space="preserve">standards for data quality, metadata standards that specify the content and structure of documentation about a dataset, </w:t>
      </w:r>
      <w:r w:rsidR="00385395">
        <w:t xml:space="preserve">data models and </w:t>
      </w:r>
      <w:r>
        <w:t xml:space="preserve">format standards that specify the content and structure of the digital data itself, and interface standards that specify how services are invoked. Some </w:t>
      </w:r>
      <w:r w:rsidRPr="00890341">
        <w:t xml:space="preserve">standards are general-purpose and </w:t>
      </w:r>
      <w:r>
        <w:t xml:space="preserve">may </w:t>
      </w:r>
      <w:r w:rsidRPr="00890341">
        <w:t xml:space="preserve">require specialization for </w:t>
      </w:r>
      <w:r>
        <w:t xml:space="preserve">particular </w:t>
      </w:r>
      <w:r w:rsidRPr="00890341">
        <w:t>data types.</w:t>
      </w:r>
      <w:r>
        <w:t xml:space="preserve"> Adoption of common standards supports i</w:t>
      </w:r>
      <w:r w:rsidRPr="008A293E">
        <w:t>nteroperability</w:t>
      </w:r>
      <w:r>
        <w:t>, which</w:t>
      </w:r>
      <w:r w:rsidRPr="008A293E">
        <w:t xml:space="preserve"> </w:t>
      </w:r>
      <w:r>
        <w:t xml:space="preserve">enables </w:t>
      </w:r>
      <w:r w:rsidRPr="008A293E">
        <w:t xml:space="preserve">diverse data, tools, systems, and archives </w:t>
      </w:r>
      <w:r>
        <w:t xml:space="preserve">to be combined without writing custom software to handle every data link. </w:t>
      </w:r>
      <w:r w:rsidR="00EC39BC" w:rsidRPr="008A293E">
        <w:t xml:space="preserve">The broad use of </w:t>
      </w:r>
      <w:r w:rsidR="00EC39BC">
        <w:t xml:space="preserve">a small set of </w:t>
      </w:r>
      <w:r w:rsidR="00EC39BC" w:rsidRPr="008A293E">
        <w:t xml:space="preserve">common </w:t>
      </w:r>
      <w:r w:rsidR="00EC39BC">
        <w:t xml:space="preserve">data, metadata, and protocol </w:t>
      </w:r>
      <w:r w:rsidR="00EC39BC" w:rsidRPr="008A293E">
        <w:t xml:space="preserve">standards across </w:t>
      </w:r>
      <w:r w:rsidR="003F5C15">
        <w:t xml:space="preserve">NOAA, especially using </w:t>
      </w:r>
      <w:r w:rsidR="00EC39BC" w:rsidRPr="008A293E">
        <w:t xml:space="preserve">international standards where possible, </w:t>
      </w:r>
      <w:r w:rsidR="003F5C15">
        <w:t>will</w:t>
      </w:r>
      <w:r w:rsidR="005A7A73">
        <w:t xml:space="preserve"> decrease the cost of </w:t>
      </w:r>
      <w:r w:rsidR="003C6C3D">
        <w:t xml:space="preserve">making and </w:t>
      </w:r>
      <w:r w:rsidR="005A7A73">
        <w:t xml:space="preserve">using </w:t>
      </w:r>
      <w:r w:rsidR="003F5C15">
        <w:t>NOAA observations, enhance the utility of the data, an</w:t>
      </w:r>
      <w:r w:rsidR="00EC39BC" w:rsidRPr="008A293E">
        <w:t>d help</w:t>
      </w:r>
      <w:r w:rsidR="00EC39BC">
        <w:t xml:space="preserve"> avoid redundan</w:t>
      </w:r>
      <w:r w:rsidR="003F5C15">
        <w:t>t technical development</w:t>
      </w:r>
      <w:r w:rsidR="00EC39BC">
        <w:t>.</w:t>
      </w:r>
      <w:r>
        <w:t xml:space="preserve"> </w:t>
      </w:r>
      <w:r w:rsidR="00FE30C4">
        <w:t xml:space="preserve">Existing data exchange agreements </w:t>
      </w:r>
      <w:r w:rsidR="00FE30C4">
        <w:lastRenderedPageBreak/>
        <w:t>with NOAA, domestic and international partners must be upheld, but</w:t>
      </w:r>
      <w:r w:rsidR="00C50E0A" w:rsidRPr="00C50E0A">
        <w:t xml:space="preserve"> NOAA practices should be introduced </w:t>
      </w:r>
      <w:r w:rsidR="00C50E0A">
        <w:t xml:space="preserve">appropriately </w:t>
      </w:r>
      <w:r w:rsidR="00C50E0A" w:rsidRPr="00C50E0A">
        <w:t xml:space="preserve">in international coordination groups to foster compatibility of data management </w:t>
      </w:r>
      <w:r w:rsidR="00C50E0A">
        <w:t>approaches</w:t>
      </w:r>
      <w:r w:rsidR="00FE30C4">
        <w:t>.</w:t>
      </w:r>
    </w:p>
    <w:p w:rsidR="00F55745" w:rsidRDefault="00F55745" w:rsidP="002B169D">
      <w:pPr>
        <w:pStyle w:val="Heading2"/>
      </w:pPr>
      <w:bookmarkStart w:id="51" w:name="_Toc351021372"/>
      <w:r>
        <w:t>Architecture</w:t>
      </w:r>
      <w:bookmarkEnd w:id="51"/>
    </w:p>
    <w:p w:rsidR="00856790" w:rsidRDefault="00856790" w:rsidP="00856790">
      <w:pPr>
        <w:pStyle w:val="Heading3"/>
      </w:pPr>
      <w:bookmarkStart w:id="52" w:name="_Toc351021373"/>
      <w:r>
        <w:t>Infrastructure</w:t>
      </w:r>
      <w:bookmarkEnd w:id="52"/>
    </w:p>
    <w:p w:rsidR="00856790" w:rsidRDefault="00856790" w:rsidP="00856790">
      <w:r>
        <w:t>NOAA infrastructure involved in environmental data management includes the observing platforms and systems themselves, data collection and processing systems, the archival data centers (NCDC, NGDC, NODC) and their associated systems for data ingest, storage and stewardship, other NOAA centers of data, dedicated data links such as the WMO Global Telecommunication System (</w:t>
      </w:r>
      <w:r w:rsidRPr="00BF4CBB">
        <w:rPr>
          <w:rStyle w:val="Definition"/>
        </w:rPr>
        <w:t>GTS</w:t>
      </w:r>
      <w:r>
        <w:t>) and Satellite Broadcast Network (</w:t>
      </w:r>
      <w:r w:rsidRPr="00BF4CBB">
        <w:rPr>
          <w:rStyle w:val="Definition"/>
        </w:rPr>
        <w:t>SBN</w:t>
      </w:r>
      <w:r>
        <w:t>), general-purpose network infrastructure, high-performance computing systems, and other computing resources. NOAA partners also operate infrastructure for data that NOAA may ingest.</w:t>
      </w:r>
    </w:p>
    <w:p w:rsidR="00856790" w:rsidRDefault="00856790" w:rsidP="00856790">
      <w:r>
        <w:t xml:space="preserve">These infrastructure components are expensive to acquire and maintain. Costs can be reduced over the long term by avoiding project-specific systems built from scratch. Instead, gradual adoption of </w:t>
      </w:r>
      <w:r w:rsidRPr="00BF4CBB">
        <w:t xml:space="preserve">commodity hardware and software, </w:t>
      </w:r>
      <w:r>
        <w:t xml:space="preserve">and the establishment of </w:t>
      </w:r>
      <w:r w:rsidRPr="00BF4CBB">
        <w:t>enterprise systems that provide</w:t>
      </w:r>
      <w:r>
        <w:t xml:space="preserve"> functionality for multiple projects or the entire agency, are preferable. Adoption of interoperability standards (see Section </w:t>
      </w:r>
      <w:r>
        <w:fldChar w:fldCharType="begin"/>
      </w:r>
      <w:r>
        <w:instrText xml:space="preserve"> REF _Ref333229702 \r \h </w:instrText>
      </w:r>
      <w:r>
        <w:fldChar w:fldCharType="separate"/>
      </w:r>
      <w:r w:rsidR="008A7661">
        <w:t>2.4</w:t>
      </w:r>
      <w:r>
        <w:fldChar w:fldCharType="end"/>
      </w:r>
      <w:r>
        <w:t>) will support and simplify information exchange among NOAA systems and between NOAA and external data providers.</w:t>
      </w:r>
      <w:r w:rsidR="001F34A9">
        <w:t xml:space="preserve"> </w:t>
      </w:r>
      <w:r>
        <w:t>Costs may be reduced by using commercial or NOAA-operated Cloud services (shared, pay-as-you-go information technology (</w:t>
      </w:r>
      <w:r w:rsidRPr="00BF4CBB">
        <w:rPr>
          <w:rStyle w:val="Definition"/>
        </w:rPr>
        <w:t>IT</w:t>
      </w:r>
      <w:r>
        <w:t>) resources such as storage, processing, or software that can be scaled up or down based on demand).</w:t>
      </w:r>
      <w:r>
        <w:rPr>
          <w:rStyle w:val="FootnoteReference"/>
        </w:rPr>
        <w:footnoteReference w:id="17"/>
      </w:r>
    </w:p>
    <w:p w:rsidR="00F55745" w:rsidRPr="00B9674F" w:rsidRDefault="009410BC" w:rsidP="00F55745">
      <w:pPr>
        <w:pStyle w:val="Heading3"/>
      </w:pPr>
      <w:bookmarkStart w:id="53" w:name="_Toc351021374"/>
      <w:r>
        <w:t>Service-Based</w:t>
      </w:r>
      <w:r w:rsidR="00F55745" w:rsidRPr="00B9674F">
        <w:t xml:space="preserve"> Approach</w:t>
      </w:r>
      <w:bookmarkEnd w:id="53"/>
    </w:p>
    <w:p w:rsidR="00BC2294" w:rsidRDefault="0066687D" w:rsidP="00F55745">
      <w:r>
        <w:t xml:space="preserve">NOAA environmental </w:t>
      </w:r>
      <w:r w:rsidR="00F55745" w:rsidRPr="008A293E">
        <w:t xml:space="preserve">data </w:t>
      </w:r>
      <w:r w:rsidR="009410BC">
        <w:t xml:space="preserve">must be available to users both inside and outside of NOAA. </w:t>
      </w:r>
      <w:r w:rsidR="00880AB0">
        <w:t xml:space="preserve">It is more efficient to make a given dataset accessible from a single authoritative source than to </w:t>
      </w:r>
      <w:r w:rsidR="002F4030">
        <w:t xml:space="preserve">have users download, </w:t>
      </w:r>
      <w:r w:rsidR="00880AB0">
        <w:t>maintain</w:t>
      </w:r>
      <w:r w:rsidR="002F4030">
        <w:t>, and possibly redistribute</w:t>
      </w:r>
      <w:r w:rsidR="00880AB0">
        <w:t xml:space="preserve"> multiple copies</w:t>
      </w:r>
      <w:r w:rsidR="00FA14F9">
        <w:t xml:space="preserve">, because the timeliness and accuracy of duplicative collections becomes increasingly uncertain. NOAA data and metadata should therefore be delivered through services -- that is, through </w:t>
      </w:r>
      <w:r w:rsidR="004A040F">
        <w:t>web</w:t>
      </w:r>
      <w:r w:rsidR="00FA14F9">
        <w:t xml:space="preserve">-based </w:t>
      </w:r>
      <w:r w:rsidR="004A040F">
        <w:t xml:space="preserve">interfaces that can be invoked by software </w:t>
      </w:r>
      <w:r w:rsidR="00FA14F9">
        <w:t>application</w:t>
      </w:r>
      <w:r w:rsidR="004A040F">
        <w:t>s</w:t>
      </w:r>
      <w:r w:rsidR="00FA14F9">
        <w:t xml:space="preserve">. These services </w:t>
      </w:r>
      <w:r w:rsidR="004A040F">
        <w:t xml:space="preserve">can offer functions such as searching for data, retrieving a copy or a subset of </w:t>
      </w:r>
      <w:r w:rsidR="00A167DF">
        <w:t>data</w:t>
      </w:r>
      <w:r w:rsidR="004A040F">
        <w:t>, visualizing data (e.g., producing a colored map or a time-series graph), or otherwise transforming data (e.g., converting to other formats or other coordinate systems).</w:t>
      </w:r>
      <w:r w:rsidR="007B4107">
        <w:t xml:space="preserve"> Rather than establishing vertically-integrated "stovepipes" that only provide services for specific users and customers, </w:t>
      </w:r>
      <w:proofErr w:type="gramStart"/>
      <w:r w:rsidR="007B4107">
        <w:t>a shared</w:t>
      </w:r>
      <w:proofErr w:type="gramEnd"/>
      <w:r w:rsidR="007B4107">
        <w:t xml:space="preserve">-services architecture, as illustrated in </w:t>
      </w:r>
      <w:r w:rsidR="00A63384">
        <w:fldChar w:fldCharType="begin"/>
      </w:r>
      <w:r w:rsidR="00A63384">
        <w:instrText xml:space="preserve"> REF _Ref346534190 \h </w:instrText>
      </w:r>
      <w:r w:rsidR="00A63384">
        <w:fldChar w:fldCharType="separate"/>
      </w:r>
      <w:r w:rsidR="00A63384">
        <w:t xml:space="preserve">Figure </w:t>
      </w:r>
      <w:r w:rsidR="00A63384">
        <w:rPr>
          <w:noProof/>
        </w:rPr>
        <w:t>4</w:t>
      </w:r>
      <w:r w:rsidR="00A63384">
        <w:fldChar w:fldCharType="end"/>
      </w:r>
      <w:r w:rsidR="007B4107">
        <w:t>, is recommended.</w:t>
      </w:r>
    </w:p>
    <w:p w:rsidR="007B4107" w:rsidRDefault="007B4107" w:rsidP="007B4107">
      <w:pPr>
        <w:keepNext/>
        <w:jc w:val="center"/>
      </w:pPr>
      <w:r>
        <w:rPr>
          <w:noProof/>
        </w:rPr>
        <w:lastRenderedPageBreak/>
        <w:drawing>
          <wp:inline distT="0" distB="0" distL="0" distR="0" wp14:anchorId="04EF3D5B" wp14:editId="69117D22">
            <wp:extent cx="4654062" cy="3716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ed Architecture.png"/>
                    <pic:cNvPicPr/>
                  </pic:nvPicPr>
                  <pic:blipFill rotWithShape="1">
                    <a:blip r:embed="rId15">
                      <a:extLst>
                        <a:ext uri="{28A0092B-C50C-407E-A947-70E740481C1C}">
                          <a14:useLocalDpi xmlns:a14="http://schemas.microsoft.com/office/drawing/2010/main" val="0"/>
                        </a:ext>
                      </a:extLst>
                    </a:blip>
                    <a:srcRect l="10455" t="14990" r="11241" b="1643"/>
                    <a:stretch/>
                  </pic:blipFill>
                  <pic:spPr bwMode="auto">
                    <a:xfrm>
                      <a:off x="0" y="0"/>
                      <a:ext cx="4654062" cy="3716216"/>
                    </a:xfrm>
                    <a:prstGeom prst="rect">
                      <a:avLst/>
                    </a:prstGeom>
                    <a:ln>
                      <a:noFill/>
                    </a:ln>
                    <a:extLst>
                      <a:ext uri="{53640926-AAD7-44D8-BBD7-CCE9431645EC}">
                        <a14:shadowObscured xmlns:a14="http://schemas.microsoft.com/office/drawing/2010/main"/>
                      </a:ext>
                    </a:extLst>
                  </pic:spPr>
                </pic:pic>
              </a:graphicData>
            </a:graphic>
          </wp:inline>
        </w:drawing>
      </w:r>
    </w:p>
    <w:p w:rsidR="007B4107" w:rsidRDefault="007B4107" w:rsidP="007B4107">
      <w:pPr>
        <w:pStyle w:val="Caption"/>
        <w:jc w:val="both"/>
      </w:pPr>
      <w:bookmarkStart w:id="54" w:name="_Ref346534190"/>
      <w:r>
        <w:t xml:space="preserve">Figure </w:t>
      </w:r>
      <w:r w:rsidR="005D016A">
        <w:fldChar w:fldCharType="begin"/>
      </w:r>
      <w:r w:rsidR="005D016A">
        <w:instrText xml:space="preserve"> SEQ Figure \* ARABIC </w:instrText>
      </w:r>
      <w:r w:rsidR="005D016A">
        <w:fldChar w:fldCharType="separate"/>
      </w:r>
      <w:r w:rsidR="008A7661">
        <w:rPr>
          <w:noProof/>
        </w:rPr>
        <w:t>4</w:t>
      </w:r>
      <w:r w:rsidR="005D016A">
        <w:rPr>
          <w:noProof/>
        </w:rPr>
        <w:fldChar w:fldCharType="end"/>
      </w:r>
      <w:bookmarkEnd w:id="54"/>
      <w:r>
        <w:t>: Schematic of shared-services architecture. Rather than explicitly linking individual data producers to specific customer applications, data management services and tools are generalized and decoupled as much as possible. Shared services can be established at an agency level (e.g., for data catalogs), and compatible services (e.g., based on the same pre-approved software) can be established at the program level where needed.</w:t>
      </w:r>
    </w:p>
    <w:p w:rsidR="00A120D9" w:rsidRDefault="00A120D9" w:rsidP="00F55745">
      <w:r>
        <w:t>Services should be as consistent and standardized as possible to simplify the programming of applications that can integrate information from multiple sources. Such applications currently exist for a variety of well-known service types. New or enhanced applications can be written by NOAA, our partners, and the private sector as needed. The Digital Government Strategy</w:t>
      </w:r>
      <w:sdt>
        <w:sdtPr>
          <w:id w:val="-1718271034"/>
          <w:citation/>
        </w:sdtPr>
        <w:sdtEndPr/>
        <w:sdtContent>
          <w:r>
            <w:fldChar w:fldCharType="begin"/>
          </w:r>
          <w:r>
            <w:instrText xml:space="preserve"> CITATION DigGov \l 1033 </w:instrText>
          </w:r>
          <w:r>
            <w:fldChar w:fldCharType="separate"/>
          </w:r>
          <w:r w:rsidR="001F34A9">
            <w:rPr>
              <w:noProof/>
            </w:rPr>
            <w:t xml:space="preserve"> (16)</w:t>
          </w:r>
          <w:r>
            <w:fldChar w:fldCharType="end"/>
          </w:r>
        </w:sdtContent>
      </w:sdt>
      <w:r>
        <w:t xml:space="preserve"> states that "We must enable the public, entrepreneurs, and our own government programs to better leverage the rich wealth of federal data to pour into applications and services by ensuring that data [are] open and machine-readable by default." </w:t>
      </w:r>
    </w:p>
    <w:p w:rsidR="00E76AFC" w:rsidRDefault="00A120D9" w:rsidP="00E76AFC">
      <w:r>
        <w:t xml:space="preserve">NOAA data </w:t>
      </w:r>
      <w:r w:rsidRPr="008A293E">
        <w:t xml:space="preserve">exist </w:t>
      </w:r>
      <w:r>
        <w:t>in many heterogeneous systems</w:t>
      </w:r>
      <w:r w:rsidRPr="008A293E">
        <w:t xml:space="preserve"> managed by multiple independent operators.</w:t>
      </w:r>
      <w:r w:rsidRPr="001A111B">
        <w:t xml:space="preserve"> </w:t>
      </w:r>
      <w:r>
        <w:t xml:space="preserve">National and NOAA activities in support of data center consolidation are designed to reduce the total number of computing </w:t>
      </w:r>
      <w:r w:rsidR="00385395">
        <w:t>facilities</w:t>
      </w:r>
      <w:r>
        <w:t xml:space="preserve"> with dedicated power and cooling, and often with underutilized capacity, as a cost-saving measure. However, consolidation is unlikely to result in completely merging all diverse NOAA systems for distributing and archiving data </w:t>
      </w:r>
      <w:r w:rsidRPr="008A293E">
        <w:t>into a single master system</w:t>
      </w:r>
      <w:r>
        <w:t>. Even if such a target state were achievable within NOAA, other agencies, other nations, and the private sector will retain their own systems. A federated systems approach</w:t>
      </w:r>
      <w:r w:rsidR="00856790">
        <w:t xml:space="preserve">, as illustrated in </w:t>
      </w:r>
      <w:r w:rsidR="00856790">
        <w:fldChar w:fldCharType="begin"/>
      </w:r>
      <w:r w:rsidR="00856790">
        <w:instrText xml:space="preserve"> REF _Ref340652888 \h </w:instrText>
      </w:r>
      <w:r w:rsidR="00856790">
        <w:fldChar w:fldCharType="separate"/>
      </w:r>
      <w:r w:rsidR="008A7661">
        <w:t xml:space="preserve">Figure </w:t>
      </w:r>
      <w:r w:rsidR="008A7661">
        <w:rPr>
          <w:noProof/>
        </w:rPr>
        <w:t>5</w:t>
      </w:r>
      <w:r w:rsidR="00856790">
        <w:fldChar w:fldCharType="end"/>
      </w:r>
      <w:r w:rsidR="00856790">
        <w:t>,</w:t>
      </w:r>
      <w:r>
        <w:t xml:space="preserve"> is therefore necessary to</w:t>
      </w:r>
      <w:r w:rsidRPr="008A293E">
        <w:t xml:space="preserve"> leverage </w:t>
      </w:r>
      <w:r>
        <w:t xml:space="preserve">and harmonize </w:t>
      </w:r>
      <w:r w:rsidRPr="008A293E">
        <w:t xml:space="preserve">multiple legacy, </w:t>
      </w:r>
      <w:r>
        <w:t>modern</w:t>
      </w:r>
      <w:r w:rsidRPr="008A293E">
        <w:t>, and future systems that have evolved separately and are managed independently.</w:t>
      </w:r>
      <w:r w:rsidDel="008A22CE">
        <w:t xml:space="preserve"> </w:t>
      </w:r>
      <w:r>
        <w:t xml:space="preserve">A federated system is a collection of project-specific or agency-wide information systems that are independently managed and loosely coupled in a way that provides the behavior of a single </w:t>
      </w:r>
      <w:r>
        <w:lastRenderedPageBreak/>
        <w:t>system while enabling each organization to remain the steward of its own information.</w:t>
      </w:r>
      <w:r w:rsidR="00856790">
        <w:t xml:space="preserve"> </w:t>
      </w:r>
      <w:proofErr w:type="gramStart"/>
      <w:r w:rsidR="00E76AFC">
        <w:t xml:space="preserve">When ingesting data from non-NOAA systems, factors such as </w:t>
      </w:r>
      <w:r w:rsidR="00E76AFC" w:rsidRPr="00E76AFC">
        <w:t xml:space="preserve">IT security and </w:t>
      </w:r>
      <w:r w:rsidR="00E76AFC">
        <w:t xml:space="preserve">the </w:t>
      </w:r>
      <w:r w:rsidR="00E76AFC" w:rsidRPr="00E76AFC">
        <w:t xml:space="preserve">availability and integrity of </w:t>
      </w:r>
      <w:r w:rsidR="00E76AFC">
        <w:t xml:space="preserve">the </w:t>
      </w:r>
      <w:r w:rsidR="00E76AFC" w:rsidRPr="00E76AFC">
        <w:t xml:space="preserve">data </w:t>
      </w:r>
      <w:r w:rsidR="00E76AFC">
        <w:t>must be considered.</w:t>
      </w:r>
      <w:proofErr w:type="gramEnd"/>
      <w:r w:rsidR="00E76AFC">
        <w:t xml:space="preserve"> These factors and others are discussed in </w:t>
      </w:r>
      <w:r w:rsidR="00E76AFC">
        <w:rPr>
          <w:i/>
        </w:rPr>
        <w:t xml:space="preserve">External Data Usage </w:t>
      </w:r>
      <w:r w:rsidR="001F34A9">
        <w:rPr>
          <w:i/>
        </w:rPr>
        <w:t xml:space="preserve">Recommended </w:t>
      </w:r>
      <w:r w:rsidR="00E76AFC">
        <w:rPr>
          <w:i/>
        </w:rPr>
        <w:t>Practice</w:t>
      </w:r>
      <w:sdt>
        <w:sdtPr>
          <w:rPr>
            <w:i/>
          </w:rPr>
          <w:id w:val="-890120689"/>
          <w:citation/>
        </w:sdtPr>
        <w:sdtEndPr/>
        <w:sdtContent>
          <w:r w:rsidR="001F34A9">
            <w:rPr>
              <w:i/>
            </w:rPr>
            <w:fldChar w:fldCharType="begin"/>
          </w:r>
          <w:r w:rsidR="00504353">
            <w:rPr>
              <w:i/>
            </w:rPr>
            <w:instrText xml:space="preserve">CITATION ExtData \l 1033 </w:instrText>
          </w:r>
          <w:r w:rsidR="001F34A9">
            <w:rPr>
              <w:i/>
            </w:rPr>
            <w:fldChar w:fldCharType="separate"/>
          </w:r>
          <w:r w:rsidR="00504353">
            <w:rPr>
              <w:i/>
              <w:noProof/>
            </w:rPr>
            <w:t xml:space="preserve"> </w:t>
          </w:r>
          <w:r w:rsidR="00504353">
            <w:rPr>
              <w:noProof/>
            </w:rPr>
            <w:t>(11)</w:t>
          </w:r>
          <w:r w:rsidR="001F34A9">
            <w:rPr>
              <w:i/>
            </w:rPr>
            <w:fldChar w:fldCharType="end"/>
          </w:r>
        </w:sdtContent>
      </w:sdt>
      <w:r w:rsidR="00E76AFC">
        <w:t>.</w:t>
      </w:r>
    </w:p>
    <w:p w:rsidR="006C2415" w:rsidRDefault="006C2415" w:rsidP="00483A87">
      <w:pPr>
        <w:keepNext/>
        <w:jc w:val="center"/>
      </w:pPr>
      <w:r>
        <w:rPr>
          <w:noProof/>
        </w:rPr>
        <w:drawing>
          <wp:inline distT="0" distB="0" distL="0" distR="0" wp14:anchorId="7ECFCC28" wp14:editId="04D81917">
            <wp:extent cx="5477256" cy="3602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Based Approach.png"/>
                    <pic:cNvPicPr/>
                  </pic:nvPicPr>
                  <pic:blipFill rotWithShape="1">
                    <a:blip r:embed="rId16">
                      <a:extLst>
                        <a:ext uri="{28A0092B-C50C-407E-A947-70E740481C1C}">
                          <a14:useLocalDpi xmlns:a14="http://schemas.microsoft.com/office/drawing/2010/main" val="0"/>
                        </a:ext>
                      </a:extLst>
                    </a:blip>
                    <a:srcRect t="12342"/>
                    <a:stretch/>
                  </pic:blipFill>
                  <pic:spPr bwMode="auto">
                    <a:xfrm>
                      <a:off x="0" y="0"/>
                      <a:ext cx="5477256" cy="3602736"/>
                    </a:xfrm>
                    <a:prstGeom prst="rect">
                      <a:avLst/>
                    </a:prstGeom>
                    <a:ln>
                      <a:noFill/>
                    </a:ln>
                    <a:extLst>
                      <a:ext uri="{53640926-AAD7-44D8-BBD7-CCE9431645EC}">
                        <a14:shadowObscured xmlns:a14="http://schemas.microsoft.com/office/drawing/2010/main"/>
                      </a:ext>
                    </a:extLst>
                  </pic:spPr>
                </pic:pic>
              </a:graphicData>
            </a:graphic>
          </wp:inline>
        </w:drawing>
      </w:r>
    </w:p>
    <w:p w:rsidR="006C2415" w:rsidRDefault="006C2415" w:rsidP="006C2415">
      <w:pPr>
        <w:pStyle w:val="Caption"/>
        <w:jc w:val="both"/>
      </w:pPr>
      <w:bookmarkStart w:id="55" w:name="_Ref340652888"/>
      <w:r>
        <w:t xml:space="preserve">Figure </w:t>
      </w:r>
      <w:r w:rsidR="005D016A">
        <w:fldChar w:fldCharType="begin"/>
      </w:r>
      <w:r w:rsidR="005D016A">
        <w:instrText xml:space="preserve"> SEQ Figure \* ARABIC </w:instrText>
      </w:r>
      <w:r w:rsidR="005D016A">
        <w:fldChar w:fldCharType="separate"/>
      </w:r>
      <w:r w:rsidR="008A7661">
        <w:rPr>
          <w:noProof/>
        </w:rPr>
        <w:t>5</w:t>
      </w:r>
      <w:r w:rsidR="005D016A">
        <w:rPr>
          <w:noProof/>
        </w:rPr>
        <w:fldChar w:fldCharType="end"/>
      </w:r>
      <w:bookmarkEnd w:id="55"/>
      <w:r>
        <w:t>: Schematic of service-based approach to providing access to data and metadata</w:t>
      </w:r>
      <w:r w:rsidR="00CC2FD8">
        <w:t xml:space="preserve"> from obse</w:t>
      </w:r>
      <w:r w:rsidR="00EC12EF">
        <w:t>rving systems</w:t>
      </w:r>
      <w:r w:rsidR="00CC2FD8">
        <w:t xml:space="preserve">. </w:t>
      </w:r>
      <w:r w:rsidR="00A167DF">
        <w:t>Data</w:t>
      </w:r>
      <w:r w:rsidR="00CC2FD8">
        <w:t xml:space="preserve"> are stored in database</w:t>
      </w:r>
      <w:r w:rsidR="00BD0478">
        <w:t>s</w:t>
      </w:r>
      <w:r w:rsidR="00CC2FD8">
        <w:t xml:space="preserve"> or file system</w:t>
      </w:r>
      <w:r w:rsidR="00BD0478">
        <w:t>s</w:t>
      </w:r>
      <w:r w:rsidR="00CC2FD8">
        <w:t xml:space="preserve">. </w:t>
      </w:r>
      <w:r w:rsidR="00BD0478">
        <w:t>Data a</w:t>
      </w:r>
      <w:r w:rsidR="00CC2FD8">
        <w:t xml:space="preserve">ccess </w:t>
      </w:r>
      <w:r w:rsidR="00BD0478">
        <w:t xml:space="preserve">is mediated by </w:t>
      </w:r>
      <w:r w:rsidR="00CC2FD8">
        <w:t>services</w:t>
      </w:r>
      <w:r w:rsidR="00BD0478">
        <w:t xml:space="preserve"> that provide security (limiting direct interaction with the back-end system), convenience (providing a table of contents and allowing customized subsets to be requested)</w:t>
      </w:r>
      <w:r>
        <w:t xml:space="preserve">, </w:t>
      </w:r>
      <w:r w:rsidR="00BD0478">
        <w:t>and standardization (making access methods and formats compatible even if the internal storage differs). Catalogs can be built from these data access services, and can provide a discovery service to enable users to search for data. Value</w:t>
      </w:r>
      <w:r>
        <w:t>-added services</w:t>
      </w:r>
      <w:r w:rsidR="00BD0478">
        <w:t xml:space="preserve"> such as visualization or other transformations can be provided, either by the original data holders or by third parties. Thematic portals can be constructed to present a unified access point to related datasets from multiple sources</w:t>
      </w:r>
      <w:r>
        <w:t>.</w:t>
      </w:r>
    </w:p>
    <w:p w:rsidR="002047C5" w:rsidRDefault="00755000" w:rsidP="00022018">
      <w:pPr>
        <w:pStyle w:val="Heading3"/>
      </w:pPr>
      <w:bookmarkStart w:id="56" w:name="_Toc341951020"/>
      <w:bookmarkStart w:id="57" w:name="_Toc341951021"/>
      <w:bookmarkStart w:id="58" w:name="_Toc341951022"/>
      <w:bookmarkStart w:id="59" w:name="_Toc341951023"/>
      <w:bookmarkStart w:id="60" w:name="_Toc341951024"/>
      <w:bookmarkStart w:id="61" w:name="_Toc341951025"/>
      <w:bookmarkStart w:id="62" w:name="_Toc351021375"/>
      <w:bookmarkEnd w:id="56"/>
      <w:bookmarkEnd w:id="57"/>
      <w:bookmarkEnd w:id="58"/>
      <w:bookmarkEnd w:id="59"/>
      <w:bookmarkEnd w:id="60"/>
      <w:bookmarkEnd w:id="61"/>
      <w:r>
        <w:t>Designing for Flexibility</w:t>
      </w:r>
      <w:bookmarkEnd w:id="62"/>
    </w:p>
    <w:p w:rsidR="002047C5" w:rsidRDefault="002047C5" w:rsidP="002047C5">
      <w:r>
        <w:t xml:space="preserve">Innovations in IT and engineering are frequent and may offer significant benefits in cost or efficiency. </w:t>
      </w:r>
      <w:r w:rsidR="00002726">
        <w:t xml:space="preserve">NOAA should strive for modular and flexible architectures for observing systems, data management systems, and IT infrastructure in order to </w:t>
      </w:r>
      <w:r>
        <w:t xml:space="preserve">allow emerging technologies to be readily implemented. </w:t>
      </w:r>
      <w:r w:rsidR="00B44B87">
        <w:t xml:space="preserve">Custom-built, vertically integrated systems guided by inflexible design methodologies </w:t>
      </w:r>
      <w:r w:rsidR="00002726">
        <w:t xml:space="preserve">should be avoided because they </w:t>
      </w:r>
      <w:r w:rsidR="00B44B87">
        <w:t>are difficult to modify and may lock NOAA into old technologies or specific vendors</w:t>
      </w:r>
      <w:proofErr w:type="gramStart"/>
      <w:r w:rsidR="00B44B87">
        <w:t>..</w:t>
      </w:r>
      <w:proofErr w:type="gramEnd"/>
      <w:r w:rsidR="00B44B87">
        <w:t xml:space="preserve"> </w:t>
      </w:r>
    </w:p>
    <w:p w:rsidR="00002726" w:rsidRDefault="00002726" w:rsidP="006F1FCB">
      <w:pPr>
        <w:pStyle w:val="Caption"/>
        <w:jc w:val="both"/>
      </w:pPr>
    </w:p>
    <w:p w:rsidR="00804A8C" w:rsidRDefault="0032603A" w:rsidP="00996C4E">
      <w:pPr>
        <w:pStyle w:val="Heading2"/>
      </w:pPr>
      <w:bookmarkStart w:id="63" w:name="_Ref341432904"/>
      <w:bookmarkStart w:id="64" w:name="_Toc351021376"/>
      <w:r>
        <w:lastRenderedPageBreak/>
        <w:t>Assessment</w:t>
      </w:r>
      <w:bookmarkEnd w:id="63"/>
      <w:bookmarkEnd w:id="64"/>
    </w:p>
    <w:p w:rsidR="0032603A" w:rsidRDefault="00452C52" w:rsidP="00996C4E">
      <w:r>
        <w:t xml:space="preserve">Assessment of NOAA data management activities includes </w:t>
      </w:r>
      <w:r w:rsidR="00865063">
        <w:t>estimating</w:t>
      </w:r>
      <w:r>
        <w:t xml:space="preserve"> the current state, measur</w:t>
      </w:r>
      <w:r w:rsidR="00865063">
        <w:t>ing</w:t>
      </w:r>
      <w:r>
        <w:t xml:space="preserve"> progress, and </w:t>
      </w:r>
      <w:r w:rsidR="00865063">
        <w:t xml:space="preserve">getting </w:t>
      </w:r>
      <w:r>
        <w:t>feedback from users and implementers.</w:t>
      </w:r>
      <w:r w:rsidR="00865063">
        <w:t xml:space="preserve"> The attributes we can assess include completeness of EDM planning, quality of metadata, level of data accessibility, and successful preservation for the long term.</w:t>
      </w:r>
    </w:p>
    <w:p w:rsidR="00865063" w:rsidRDefault="00865063" w:rsidP="00F944A1">
      <w:pPr>
        <w:pStyle w:val="ListParagraph"/>
        <w:numPr>
          <w:ilvl w:val="0"/>
          <w:numId w:val="20"/>
        </w:numPr>
      </w:pPr>
      <w:r w:rsidRPr="00F944A1">
        <w:rPr>
          <w:b/>
        </w:rPr>
        <w:t xml:space="preserve">Estimating the current state </w:t>
      </w:r>
      <w:r>
        <w:t xml:space="preserve">of NOAA EDM: </w:t>
      </w:r>
      <w:r w:rsidR="00625486">
        <w:t>The Technology, Planning and Integration for Observation (</w:t>
      </w:r>
      <w:r w:rsidR="00625486" w:rsidRPr="00BF4CBB">
        <w:rPr>
          <w:rStyle w:val="Definition"/>
        </w:rPr>
        <w:t>TPIO</w:t>
      </w:r>
      <w:r w:rsidR="00625486">
        <w:t>)</w:t>
      </w:r>
      <w:r w:rsidR="0048312F">
        <w:rPr>
          <w:rStyle w:val="FootnoteReference"/>
        </w:rPr>
        <w:footnoteReference w:id="18"/>
      </w:r>
      <w:r w:rsidR="00625486">
        <w:t xml:space="preserve"> program</w:t>
      </w:r>
      <w:r w:rsidR="00457951">
        <w:t xml:space="preserve"> </w:t>
      </w:r>
      <w:r w:rsidR="00625486">
        <w:t xml:space="preserve">is assessing </w:t>
      </w:r>
      <w:r w:rsidR="00457951">
        <w:t>how data from NOAA Observing Systems of Record are managed</w:t>
      </w:r>
      <w:r w:rsidR="00625486">
        <w:t>. This will provide a baseline status.</w:t>
      </w:r>
    </w:p>
    <w:p w:rsidR="00F944A1" w:rsidRDefault="00F944A1" w:rsidP="00F944A1">
      <w:pPr>
        <w:pStyle w:val="ListParagraph"/>
        <w:numPr>
          <w:ilvl w:val="0"/>
          <w:numId w:val="20"/>
        </w:numPr>
      </w:pPr>
      <w:r>
        <w:rPr>
          <w:b/>
        </w:rPr>
        <w:t>Measuring progress:</w:t>
      </w:r>
      <w:r w:rsidRPr="00F944A1">
        <w:t xml:space="preserve"> </w:t>
      </w:r>
      <w:r>
        <w:t xml:space="preserve">Line-office representatives report on the implementation of Procedural Directives at meetings of the EDMC. The EDMC chair reports progress to NOSC and CIO Council several times per year. TPIO </w:t>
      </w:r>
      <w:r w:rsidR="005404A4">
        <w:t xml:space="preserve">and the NGDC Enterprise Data Systems Group </w:t>
      </w:r>
      <w:r>
        <w:t>ha</w:t>
      </w:r>
      <w:r w:rsidR="005404A4">
        <w:t>ve</w:t>
      </w:r>
      <w:r>
        <w:t xml:space="preserve"> begun prototyping a Data Management Dashboard intended to show current values and trends in metrics such as metadata quality and data accessibility.</w:t>
      </w:r>
    </w:p>
    <w:p w:rsidR="00BD75EC" w:rsidRDefault="00EC7E42" w:rsidP="00F944A1">
      <w:pPr>
        <w:pStyle w:val="ListParagraph"/>
        <w:numPr>
          <w:ilvl w:val="0"/>
          <w:numId w:val="20"/>
        </w:numPr>
      </w:pPr>
      <w:r>
        <w:rPr>
          <w:b/>
        </w:rPr>
        <w:t>Feedback:</w:t>
      </w:r>
      <w:r>
        <w:t xml:space="preserve"> NOAA personnel and contractors </w:t>
      </w:r>
      <w:r w:rsidR="005A7A73">
        <w:t>involved</w:t>
      </w:r>
      <w:r>
        <w:t xml:space="preserve"> in EDM are invited to contact the EDMC and the DMIT regarding successes, failures, lessons learned and suggestions concerning this EDM Framework, EDMC Procedural Dire</w:t>
      </w:r>
      <w:r w:rsidR="00BD75EC">
        <w:t>ctives, and related activities.</w:t>
      </w:r>
      <w:r w:rsidR="005A7A73">
        <w:t xml:space="preserve"> NOAA data providers can seek and respond to feedback from users.</w:t>
      </w:r>
      <w:r w:rsidR="0048312F">
        <w:t xml:space="preserve"> The US Paperwork Reduction Act imposes some limitations on </w:t>
      </w:r>
      <w:r w:rsidR="00385395">
        <w:t xml:space="preserve">methods for </w:t>
      </w:r>
      <w:r w:rsidR="0048312F">
        <w:t>gathering feedback.</w:t>
      </w:r>
      <w:r w:rsidR="0048312F">
        <w:rPr>
          <w:rStyle w:val="FootnoteReference"/>
        </w:rPr>
        <w:footnoteReference w:id="19"/>
      </w:r>
    </w:p>
    <w:p w:rsidR="007C3850" w:rsidRDefault="00C670CE" w:rsidP="00996C4E">
      <w:pPr>
        <w:pStyle w:val="Heading1"/>
      </w:pPr>
      <w:bookmarkStart w:id="65" w:name="_Ref330479747"/>
      <w:bookmarkStart w:id="66" w:name="_Toc351021377"/>
      <w:r>
        <w:t xml:space="preserve">The </w:t>
      </w:r>
      <w:r w:rsidR="007033C3" w:rsidRPr="008A293E">
        <w:t>Data</w:t>
      </w:r>
      <w:r w:rsidR="00804A8C">
        <w:t xml:space="preserve"> Lifecycle</w:t>
      </w:r>
      <w:bookmarkEnd w:id="65"/>
      <w:bookmarkEnd w:id="66"/>
      <w:r w:rsidR="007033C3" w:rsidRPr="008A293E">
        <w:t xml:space="preserve"> </w:t>
      </w:r>
    </w:p>
    <w:p w:rsidR="0069000A" w:rsidRDefault="00C670CE" w:rsidP="00996C4E">
      <w:r>
        <w:t xml:space="preserve">The </w:t>
      </w:r>
      <w:r w:rsidR="006403AA" w:rsidRPr="006403AA">
        <w:rPr>
          <w:i/>
        </w:rPr>
        <w:t>Data Lifecycle</w:t>
      </w:r>
      <w:r>
        <w:t xml:space="preserve"> </w:t>
      </w:r>
      <w:r w:rsidR="00F97E52">
        <w:t xml:space="preserve">includes </w:t>
      </w:r>
      <w:r>
        <w:t xml:space="preserve">all the activities </w:t>
      </w:r>
      <w:r w:rsidR="0069000A">
        <w:t xml:space="preserve">that affect a dataset </w:t>
      </w:r>
      <w:r w:rsidR="000A3B0B">
        <w:t xml:space="preserve">before and </w:t>
      </w:r>
      <w:r w:rsidR="0069000A">
        <w:t>dur</w:t>
      </w:r>
      <w:r w:rsidR="00F97E52">
        <w:t xml:space="preserve">ing its lifetime. </w:t>
      </w:r>
      <w:r w:rsidR="001C7BA1">
        <w:t xml:space="preserve">Different datasets may have somewhat different lifecycles, but this model is intended to be general. </w:t>
      </w:r>
      <w:r w:rsidR="0036759B">
        <w:t xml:space="preserve">The use of the term "lifecycle" includes long-term preservation and is not meant to imply a finite lifetime or limited period of usefulness. </w:t>
      </w:r>
      <w:r w:rsidR="00F97E52">
        <w:t>We divide lifecycl</w:t>
      </w:r>
      <w:r w:rsidR="0069000A">
        <w:t>e activities into th</w:t>
      </w:r>
      <w:r w:rsidR="001C7BA1">
        <w:t xml:space="preserve">ree groups, as shown in </w:t>
      </w:r>
      <w:r w:rsidR="001C7BA1">
        <w:fldChar w:fldCharType="begin"/>
      </w:r>
      <w:r w:rsidR="001C7BA1">
        <w:instrText xml:space="preserve"> REF _Ref334538490 \h </w:instrText>
      </w:r>
      <w:r w:rsidR="001C7BA1">
        <w:fldChar w:fldCharType="separate"/>
      </w:r>
      <w:r w:rsidR="008A7661">
        <w:t xml:space="preserve">Figure </w:t>
      </w:r>
      <w:r w:rsidR="008A7661">
        <w:rPr>
          <w:noProof/>
        </w:rPr>
        <w:t>6</w:t>
      </w:r>
      <w:r w:rsidR="001C7BA1">
        <w:fldChar w:fldCharType="end"/>
      </w:r>
      <w:r w:rsidR="0069000A">
        <w:t>:</w:t>
      </w:r>
    </w:p>
    <w:p w:rsidR="007C3850" w:rsidRDefault="006403AA" w:rsidP="001C7BA1">
      <w:pPr>
        <w:pStyle w:val="ListParagraph"/>
        <w:numPr>
          <w:ilvl w:val="0"/>
          <w:numId w:val="21"/>
        </w:numPr>
        <w:ind w:left="720"/>
      </w:pPr>
      <w:r w:rsidRPr="002B169D">
        <w:rPr>
          <w:b/>
        </w:rPr>
        <w:t>Planning and Production</w:t>
      </w:r>
      <w:r w:rsidRPr="006403AA">
        <w:t>, which includes all activities up to an</w:t>
      </w:r>
      <w:r w:rsidR="001C7BA1">
        <w:t>d</w:t>
      </w:r>
      <w:r w:rsidRPr="006403AA">
        <w:t xml:space="preserve"> including the moment that an observation is captured</w:t>
      </w:r>
      <w:r w:rsidR="001C7BA1">
        <w:t xml:space="preserve"> by an observing system or data collection project;</w:t>
      </w:r>
    </w:p>
    <w:p w:rsidR="007C3850" w:rsidRDefault="006403AA" w:rsidP="001C7BA1">
      <w:pPr>
        <w:pStyle w:val="ListParagraph"/>
        <w:numPr>
          <w:ilvl w:val="0"/>
          <w:numId w:val="21"/>
        </w:numPr>
        <w:ind w:left="720"/>
      </w:pPr>
      <w:r w:rsidRPr="002B169D">
        <w:rPr>
          <w:b/>
        </w:rPr>
        <w:t>Data Management</w:t>
      </w:r>
      <w:r w:rsidRPr="006403AA">
        <w:t>, which includes all a</w:t>
      </w:r>
      <w:r w:rsidR="001C7BA1">
        <w:t xml:space="preserve">ctivities related to </w:t>
      </w:r>
      <w:r w:rsidR="005A7A73">
        <w:t>processing</w:t>
      </w:r>
      <w:r w:rsidRPr="006403AA">
        <w:t xml:space="preserve">, verifying, </w:t>
      </w:r>
      <w:r w:rsidR="001E0A40">
        <w:t>documenting, advertising, distributing</w:t>
      </w:r>
      <w:r w:rsidRPr="006403AA">
        <w:t xml:space="preserve"> and preserving </w:t>
      </w:r>
      <w:r w:rsidR="00A167DF">
        <w:t>data</w:t>
      </w:r>
      <w:r w:rsidRPr="006403AA">
        <w:t>;</w:t>
      </w:r>
    </w:p>
    <w:p w:rsidR="007C3850" w:rsidRDefault="006403AA" w:rsidP="001C7BA1">
      <w:pPr>
        <w:pStyle w:val="ListParagraph"/>
        <w:numPr>
          <w:ilvl w:val="0"/>
          <w:numId w:val="21"/>
        </w:numPr>
        <w:ind w:left="720"/>
      </w:pPr>
      <w:r w:rsidRPr="002B169D">
        <w:rPr>
          <w:b/>
        </w:rPr>
        <w:t>Usage</w:t>
      </w:r>
      <w:r w:rsidRPr="006403AA">
        <w:t>, which includes all activities performe</w:t>
      </w:r>
      <w:r w:rsidR="002B169D">
        <w:t>d by the consumer of the data (</w:t>
      </w:r>
      <w:r w:rsidR="007B22CF">
        <w:t xml:space="preserve">these activities </w:t>
      </w:r>
      <w:r w:rsidR="002B169D">
        <w:t xml:space="preserve">are often outside the direct control of </w:t>
      </w:r>
      <w:r w:rsidR="00A167DF">
        <w:t>data</w:t>
      </w:r>
      <w:r w:rsidR="002B169D">
        <w:t xml:space="preserve"> managers).</w:t>
      </w:r>
    </w:p>
    <w:p w:rsidR="007C3850" w:rsidRDefault="007C3850" w:rsidP="00452C52">
      <w:pPr>
        <w:jc w:val="center"/>
      </w:pPr>
      <w:r>
        <w:rPr>
          <w:noProof/>
        </w:rPr>
        <w:lastRenderedPageBreak/>
        <w:drawing>
          <wp:inline distT="0" distB="0" distL="0" distR="0" wp14:anchorId="714732E3" wp14:editId="53781CC2">
            <wp:extent cx="3114675" cy="3619500"/>
            <wp:effectExtent l="19050" t="0" r="9525" b="0"/>
            <wp:docPr id="3" name="Picture 2" descr="DM_Lifecycle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_Lifecycle_Overview.png"/>
                    <pic:cNvPicPr/>
                  </pic:nvPicPr>
                  <pic:blipFill>
                    <a:blip r:embed="rId17" cstate="print"/>
                    <a:srcRect l="47436" t="14530" r="160" b="4273"/>
                    <a:stretch>
                      <a:fillRect/>
                    </a:stretch>
                  </pic:blipFill>
                  <pic:spPr>
                    <a:xfrm>
                      <a:off x="0" y="0"/>
                      <a:ext cx="3114675" cy="3619500"/>
                    </a:xfrm>
                    <a:prstGeom prst="rect">
                      <a:avLst/>
                    </a:prstGeom>
                  </pic:spPr>
                </pic:pic>
              </a:graphicData>
            </a:graphic>
          </wp:inline>
        </w:drawing>
      </w:r>
    </w:p>
    <w:p w:rsidR="007C3850" w:rsidRDefault="00C670CE" w:rsidP="00452C52">
      <w:pPr>
        <w:pStyle w:val="Caption"/>
        <w:jc w:val="center"/>
        <w:rPr>
          <w:color w:val="000000"/>
        </w:rPr>
      </w:pPr>
      <w:bookmarkStart w:id="67" w:name="_Ref334538490"/>
      <w:r>
        <w:t xml:space="preserve">Figure </w:t>
      </w:r>
      <w:r w:rsidR="007E4FA3">
        <w:fldChar w:fldCharType="begin"/>
      </w:r>
      <w:r>
        <w:instrText xml:space="preserve"> SEQ Figure \* ARABIC </w:instrText>
      </w:r>
      <w:r w:rsidR="007E4FA3">
        <w:fldChar w:fldCharType="separate"/>
      </w:r>
      <w:r w:rsidR="008A7661">
        <w:rPr>
          <w:noProof/>
        </w:rPr>
        <w:t>6</w:t>
      </w:r>
      <w:r w:rsidR="007E4FA3">
        <w:fldChar w:fldCharType="end"/>
      </w:r>
      <w:bookmarkEnd w:id="67"/>
      <w:r>
        <w:t>: Overview of the Data Lifecycle</w:t>
      </w:r>
      <w:r w:rsidR="0069000A">
        <w:t xml:space="preserve">, showing </w:t>
      </w:r>
      <w:proofErr w:type="gramStart"/>
      <w:r w:rsidR="0069000A">
        <w:t xml:space="preserve">a </w:t>
      </w:r>
      <w:r w:rsidR="00385395">
        <w:t>decomposition</w:t>
      </w:r>
      <w:proofErr w:type="gramEnd"/>
      <w:r w:rsidR="0069000A">
        <w:t xml:space="preserve"> into Planning and Production, Data Management, and Usage activities. The block arrows suggest the normal flow of information from planning towards usage, and the curved arrows indicate that the process may be cyclical, with conceptually "later" activities feeding back to or triggering "earlier" activities.</w:t>
      </w:r>
    </w:p>
    <w:p w:rsidR="002C4366" w:rsidRDefault="000F7606" w:rsidP="00996C4E">
      <w:r>
        <w:fldChar w:fldCharType="begin"/>
      </w:r>
      <w:r>
        <w:instrText xml:space="preserve"> REF _Ref338767032 \h </w:instrText>
      </w:r>
      <w:r>
        <w:fldChar w:fldCharType="separate"/>
      </w:r>
      <w:r w:rsidR="008A7661">
        <w:t xml:space="preserve">Figure </w:t>
      </w:r>
      <w:r w:rsidR="008A7661">
        <w:rPr>
          <w:noProof/>
        </w:rPr>
        <w:t>7</w:t>
      </w:r>
      <w:r>
        <w:fldChar w:fldCharType="end"/>
      </w:r>
      <w:r w:rsidR="002C4366">
        <w:t xml:space="preserve"> is a more detailed view of the Data Lifecycle, including all of the activities mentioned in this </w:t>
      </w:r>
      <w:r w:rsidR="005A7A73">
        <w:t>Section</w:t>
      </w:r>
      <w:r w:rsidR="002C4366">
        <w:t xml:space="preserve">. </w:t>
      </w:r>
      <w:r w:rsidR="002C4366" w:rsidRPr="00600A8A">
        <w:t xml:space="preserve">The </w:t>
      </w:r>
      <w:r w:rsidR="002C4366">
        <w:t>Data Lifecycle</w:t>
      </w:r>
      <w:r w:rsidR="002C4366" w:rsidRPr="00600A8A">
        <w:t xml:space="preserve"> is a dynamic process </w:t>
      </w:r>
      <w:r w:rsidR="002C4366">
        <w:t>rather than a linear sequence</w:t>
      </w:r>
      <w:r w:rsidR="005A7A73">
        <w:t xml:space="preserve">. That </w:t>
      </w:r>
      <w:r w:rsidR="002C4366">
        <w:t xml:space="preserve">is, </w:t>
      </w:r>
      <w:r w:rsidR="00F41134">
        <w:t>t</w:t>
      </w:r>
      <w:r w:rsidR="002C4366" w:rsidRPr="00600A8A">
        <w:t xml:space="preserve">he steps in the lifecycle are not independent, but </w:t>
      </w:r>
      <w:r w:rsidR="002C4366">
        <w:t xml:space="preserve">rather </w:t>
      </w:r>
      <w:r w:rsidR="002C4366" w:rsidRPr="00600A8A">
        <w:t xml:space="preserve">depend on </w:t>
      </w:r>
      <w:r w:rsidR="002C4366">
        <w:t xml:space="preserve">and influence </w:t>
      </w:r>
      <w:r w:rsidR="002C4366" w:rsidRPr="00600A8A">
        <w:t xml:space="preserve">actions taken at other steps. </w:t>
      </w:r>
      <w:r w:rsidR="002C4366">
        <w:t xml:space="preserve">For example, </w:t>
      </w:r>
      <w:r w:rsidR="002C4366" w:rsidRPr="00600A8A">
        <w:t>inadequate documentation at an early stage can prevent later use</w:t>
      </w:r>
      <w:r w:rsidR="002C4366">
        <w:t xml:space="preserve">; generation of products from original data may yield </w:t>
      </w:r>
      <w:r w:rsidR="002C4366" w:rsidRPr="00600A8A">
        <w:t xml:space="preserve">new derived data that must also </w:t>
      </w:r>
      <w:r w:rsidR="002C4366">
        <w:t xml:space="preserve">be collected and managed; user feedback regarding data may change or augment the documentation about </w:t>
      </w:r>
      <w:r w:rsidR="00A167DF">
        <w:t>data</w:t>
      </w:r>
      <w:r w:rsidR="002C4366" w:rsidRPr="00600A8A">
        <w:t xml:space="preserve">. </w:t>
      </w:r>
      <w:r w:rsidR="002C4366">
        <w:t>Likewise</w:t>
      </w:r>
      <w:r w:rsidR="00BF4CBB">
        <w:t>,</w:t>
      </w:r>
      <w:r w:rsidR="002C4366" w:rsidRPr="00600A8A">
        <w:t xml:space="preserve"> </w:t>
      </w:r>
      <w:r w:rsidR="002C4366">
        <w:t>because</w:t>
      </w:r>
      <w:r w:rsidR="002C4366" w:rsidRPr="00600A8A">
        <w:t xml:space="preserve"> data may go through multiple cycles of use and reuse by different entities for different purposes,</w:t>
      </w:r>
      <w:r w:rsidR="002C4366">
        <w:t xml:space="preserve"> </w:t>
      </w:r>
      <w:r w:rsidR="002C4366" w:rsidRPr="00600A8A">
        <w:t>effective management of each step</w:t>
      </w:r>
      <w:r w:rsidR="00385395">
        <w:t>,</w:t>
      </w:r>
      <w:r w:rsidR="002C4366" w:rsidRPr="00600A8A">
        <w:t xml:space="preserve"> and coordination across steps in the </w:t>
      </w:r>
      <w:r w:rsidR="002C4366">
        <w:t>lifecycle</w:t>
      </w:r>
      <w:r w:rsidR="00385395">
        <w:t>,</w:t>
      </w:r>
      <w:r w:rsidR="002C4366" w:rsidRPr="00600A8A">
        <w:t xml:space="preserve"> are required to ensure that data are </w:t>
      </w:r>
      <w:r w:rsidR="00385395">
        <w:t>reliably</w:t>
      </w:r>
      <w:r w:rsidR="002C4366" w:rsidRPr="00600A8A">
        <w:t xml:space="preserve"> preserved and can be accessed and used efficiently.</w:t>
      </w:r>
    </w:p>
    <w:p w:rsidR="00DE2D47" w:rsidRDefault="00DE2D47" w:rsidP="001C7BA1">
      <w:pPr>
        <w:jc w:val="center"/>
      </w:pPr>
      <w:r>
        <w:rPr>
          <w:noProof/>
        </w:rPr>
        <w:lastRenderedPageBreak/>
        <w:drawing>
          <wp:inline distT="0" distB="0" distL="0" distR="0" wp14:anchorId="41F426B4" wp14:editId="4E7D9444">
            <wp:extent cx="3862584" cy="5103341"/>
            <wp:effectExtent l="0" t="0" r="5080" b="254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_Lifecycle_Activities.png"/>
                    <pic:cNvPicPr/>
                  </pic:nvPicPr>
                  <pic:blipFill rotWithShape="1">
                    <a:blip r:embed="rId18">
                      <a:extLst>
                        <a:ext uri="{28A0092B-C50C-407E-A947-70E740481C1C}">
                          <a14:useLocalDpi xmlns:a14="http://schemas.microsoft.com/office/drawing/2010/main" val="0"/>
                        </a:ext>
                      </a:extLst>
                    </a:blip>
                    <a:srcRect l="14171" r="29038"/>
                    <a:stretch/>
                  </pic:blipFill>
                  <pic:spPr bwMode="auto">
                    <a:xfrm>
                      <a:off x="0" y="0"/>
                      <a:ext cx="3868756" cy="5111496"/>
                    </a:xfrm>
                    <a:prstGeom prst="rect">
                      <a:avLst/>
                    </a:prstGeom>
                    <a:ln>
                      <a:noFill/>
                    </a:ln>
                    <a:extLst>
                      <a:ext uri="{53640926-AAD7-44D8-BBD7-CCE9431645EC}">
                        <a14:shadowObscured xmlns:a14="http://schemas.microsoft.com/office/drawing/2010/main"/>
                      </a:ext>
                    </a:extLst>
                  </pic:spPr>
                </pic:pic>
              </a:graphicData>
            </a:graphic>
          </wp:inline>
        </w:drawing>
      </w:r>
    </w:p>
    <w:p w:rsidR="00DE2D47" w:rsidRDefault="00DE2D47" w:rsidP="001C7BA1">
      <w:pPr>
        <w:pStyle w:val="Caption"/>
        <w:jc w:val="center"/>
        <w:rPr>
          <w:color w:val="000000"/>
        </w:rPr>
      </w:pPr>
      <w:bookmarkStart w:id="68" w:name="_Ref338767032"/>
      <w:r>
        <w:t xml:space="preserve">Figure </w:t>
      </w:r>
      <w:r w:rsidR="005D016A">
        <w:fldChar w:fldCharType="begin"/>
      </w:r>
      <w:r w:rsidR="005D016A">
        <w:instrText xml:space="preserve"> SEQ Figure \*</w:instrText>
      </w:r>
      <w:r w:rsidR="005D016A">
        <w:instrText xml:space="preserve"> ARABIC </w:instrText>
      </w:r>
      <w:r w:rsidR="005D016A">
        <w:fldChar w:fldCharType="separate"/>
      </w:r>
      <w:r w:rsidR="008A7661">
        <w:rPr>
          <w:noProof/>
        </w:rPr>
        <w:t>7</w:t>
      </w:r>
      <w:r w:rsidR="005D016A">
        <w:rPr>
          <w:noProof/>
        </w:rPr>
        <w:fldChar w:fldCharType="end"/>
      </w:r>
      <w:bookmarkEnd w:id="68"/>
      <w:r>
        <w:t xml:space="preserve">: Activities in the Data Lifecycle. The Data Management Activities </w:t>
      </w:r>
      <w:r w:rsidR="007B22CF">
        <w:t>block is</w:t>
      </w:r>
      <w:r>
        <w:t xml:space="preserve"> the focus of this Framework.</w:t>
      </w:r>
    </w:p>
    <w:p w:rsidR="00A120D9" w:rsidRPr="007033C3" w:rsidRDefault="00A120D9" w:rsidP="008704F2">
      <w:bookmarkStart w:id="69" w:name="_Ref340649668"/>
      <w:r w:rsidRPr="008A293E">
        <w:t xml:space="preserve">A lifecycle data management process ensures that </w:t>
      </w:r>
      <w:r>
        <w:t xml:space="preserve">observing systems are based on requirements, that the resulting data are properly stewarded, and that data can be </w:t>
      </w:r>
      <w:r w:rsidRPr="008A293E">
        <w:t>use</w:t>
      </w:r>
      <w:r>
        <w:t>d</w:t>
      </w:r>
      <w:r w:rsidRPr="008A293E">
        <w:t xml:space="preserve"> </w:t>
      </w:r>
      <w:r>
        <w:t xml:space="preserve">both for their </w:t>
      </w:r>
      <w:r w:rsidR="005A3075">
        <w:t xml:space="preserve">original </w:t>
      </w:r>
      <w:r>
        <w:t xml:space="preserve">purpose and </w:t>
      </w:r>
      <w:r w:rsidRPr="008A293E">
        <w:t>in novel ways</w:t>
      </w:r>
      <w:r>
        <w:t>.</w:t>
      </w:r>
    </w:p>
    <w:p w:rsidR="00A120D9" w:rsidRDefault="00A120D9" w:rsidP="00996C4E">
      <w:r>
        <w:t>Each phase of the Data Lifecycle is described in the following sub-sections.</w:t>
      </w:r>
    </w:p>
    <w:p w:rsidR="005A7A73" w:rsidRDefault="005A7A73" w:rsidP="00996C4E">
      <w:pPr>
        <w:pStyle w:val="Heading2"/>
      </w:pPr>
      <w:bookmarkStart w:id="70" w:name="_Toc351021378"/>
      <w:r>
        <w:t>Planning and Production Activities</w:t>
      </w:r>
      <w:bookmarkEnd w:id="69"/>
      <w:bookmarkEnd w:id="70"/>
    </w:p>
    <w:p w:rsidR="005A7A73" w:rsidRDefault="004E2E6F" w:rsidP="00996C4E">
      <w:r>
        <w:t xml:space="preserve">The first phase of the Data Lifecycle is </w:t>
      </w:r>
      <w:r w:rsidR="005A7A73">
        <w:t>Planning and Production activities</w:t>
      </w:r>
      <w:r>
        <w:t>, which</w:t>
      </w:r>
      <w:r w:rsidR="005A7A73">
        <w:t xml:space="preserve"> comprise:</w:t>
      </w:r>
    </w:p>
    <w:p w:rsidR="005A7A73" w:rsidRDefault="005A7A73" w:rsidP="00C9422D">
      <w:pPr>
        <w:pStyle w:val="ListParagraph"/>
        <w:numPr>
          <w:ilvl w:val="0"/>
          <w:numId w:val="2"/>
        </w:numPr>
        <w:ind w:left="720"/>
      </w:pPr>
      <w:r>
        <w:t>Requirements Definition</w:t>
      </w:r>
    </w:p>
    <w:p w:rsidR="005A7A73" w:rsidRDefault="005A7A73" w:rsidP="00C9422D">
      <w:pPr>
        <w:pStyle w:val="ListParagraph"/>
        <w:numPr>
          <w:ilvl w:val="0"/>
          <w:numId w:val="2"/>
        </w:numPr>
        <w:ind w:left="720"/>
      </w:pPr>
      <w:r>
        <w:t>Planning</w:t>
      </w:r>
    </w:p>
    <w:p w:rsidR="005A7A73" w:rsidRDefault="005A7A73" w:rsidP="00C9422D">
      <w:pPr>
        <w:pStyle w:val="ListParagraph"/>
        <w:numPr>
          <w:ilvl w:val="0"/>
          <w:numId w:val="2"/>
        </w:numPr>
        <w:ind w:left="720"/>
      </w:pPr>
      <w:r>
        <w:t>Development</w:t>
      </w:r>
    </w:p>
    <w:p w:rsidR="005A7A73" w:rsidRDefault="005A7A73" w:rsidP="00C9422D">
      <w:pPr>
        <w:pStyle w:val="ListParagraph"/>
        <w:numPr>
          <w:ilvl w:val="0"/>
          <w:numId w:val="2"/>
        </w:numPr>
        <w:ind w:left="720"/>
      </w:pPr>
      <w:r>
        <w:t>Deployment</w:t>
      </w:r>
    </w:p>
    <w:p w:rsidR="005A7A73" w:rsidRDefault="005A7A73" w:rsidP="00C9422D">
      <w:pPr>
        <w:pStyle w:val="ListParagraph"/>
        <w:numPr>
          <w:ilvl w:val="0"/>
          <w:numId w:val="2"/>
        </w:numPr>
        <w:ind w:left="720"/>
      </w:pPr>
      <w:r>
        <w:lastRenderedPageBreak/>
        <w:t>Operations</w:t>
      </w:r>
    </w:p>
    <w:p w:rsidR="005A7A73" w:rsidRDefault="005A7A73" w:rsidP="00660494">
      <w:r>
        <w:t>These include such tasks as assessing the need and requirements for a new observing system, planning how to meet those requirements</w:t>
      </w:r>
      <w:r w:rsidR="00EE6A97">
        <w:t xml:space="preserve"> and how to manage the </w:t>
      </w:r>
      <w:r w:rsidR="00A167DF">
        <w:t xml:space="preserve">resulting </w:t>
      </w:r>
      <w:r w:rsidR="00EE6A97">
        <w:t>data</w:t>
      </w:r>
      <w:r>
        <w:t>, developing any necessary sensors, deploying the observing system, and operating and maintaining the observing system.</w:t>
      </w:r>
    </w:p>
    <w:p w:rsidR="005A7A73" w:rsidRPr="00E21055" w:rsidRDefault="005A7A73" w:rsidP="00660494">
      <w:r>
        <w:t xml:space="preserve">The Planning activity includes preparing for management of the resulting data. The </w:t>
      </w:r>
      <w:r w:rsidRPr="00660494">
        <w:rPr>
          <w:i/>
        </w:rPr>
        <w:t>Data Management Planning Procedural Directive</w:t>
      </w:r>
      <w:sdt>
        <w:sdtPr>
          <w:id w:val="964617929"/>
          <w:citation/>
        </w:sdtPr>
        <w:sdtEndPr/>
        <w:sdtContent>
          <w:r w:rsidRPr="00E21055">
            <w:fldChar w:fldCharType="begin"/>
          </w:r>
          <w:r w:rsidR="00A610FA">
            <w:instrText xml:space="preserve">CITATION DMPPD \l 1033 </w:instrText>
          </w:r>
          <w:r w:rsidRPr="00E21055">
            <w:fldChar w:fldCharType="separate"/>
          </w:r>
          <w:r w:rsidR="001F34A9">
            <w:rPr>
              <w:noProof/>
            </w:rPr>
            <w:t xml:space="preserve"> (7)</w:t>
          </w:r>
          <w:r w:rsidRPr="00E21055">
            <w:fldChar w:fldCharType="end"/>
          </w:r>
        </w:sdtContent>
      </w:sdt>
      <w:r>
        <w:t xml:space="preserve"> requires such planning and provides a template of questions to be considered. </w:t>
      </w:r>
      <w:r w:rsidR="00EE6A97">
        <w:t xml:space="preserve">This planning should be done before </w:t>
      </w:r>
      <w:r w:rsidR="00A167DF">
        <w:t>data</w:t>
      </w:r>
      <w:r w:rsidR="00EE6A97">
        <w:t xml:space="preserve"> are collected, but existing projects without adequate plans should </w:t>
      </w:r>
      <w:r w:rsidR="00385395">
        <w:t>also</w:t>
      </w:r>
      <w:r w:rsidR="00EE6A97">
        <w:t xml:space="preserve"> address the issues. The Data Management Plan should be flexible and updated as needed because </w:t>
      </w:r>
      <w:r w:rsidR="00385395">
        <w:t xml:space="preserve">matters </w:t>
      </w:r>
      <w:r w:rsidR="00EE6A97" w:rsidRPr="00EE6A97">
        <w:t xml:space="preserve">not </w:t>
      </w:r>
      <w:r w:rsidR="00EE6A97">
        <w:t xml:space="preserve">considered </w:t>
      </w:r>
      <w:r w:rsidR="00EE6A97" w:rsidRPr="00EE6A97">
        <w:t>in the original plan</w:t>
      </w:r>
      <w:r w:rsidR="00EE6A97">
        <w:t>, or changes in technology,</w:t>
      </w:r>
      <w:r w:rsidR="00EE6A97" w:rsidRPr="00EE6A97">
        <w:t xml:space="preserve"> </w:t>
      </w:r>
      <w:r w:rsidR="00EE6A97">
        <w:t xml:space="preserve">may </w:t>
      </w:r>
      <w:r w:rsidR="00EE6A97" w:rsidRPr="00EE6A97">
        <w:t xml:space="preserve">emerge </w:t>
      </w:r>
      <w:r w:rsidR="00EE6A97">
        <w:t>as data are acquired, processed, distributed, and archived. Program managers, project leaders, and technical personnel should work together and with NOAA EDM groups to plan data management in ways that maximize data compatibility and reduce overall costs.</w:t>
      </w:r>
    </w:p>
    <w:p w:rsidR="005A7A73" w:rsidRDefault="005A7A73" w:rsidP="00660494">
      <w:r>
        <w:t>The other activities in this phase are largely outside the scope of this EDM Framework, which focuses instead on the management of actual data once observations are collected. Nevertheless, activities that occur later in the Data Lifecycle may influence this phase. For example, a calibration error discovered during quality control may lead to changes in the operating procedure, and gap analysis may reveal new requirements.</w:t>
      </w:r>
    </w:p>
    <w:p w:rsidR="007C3850" w:rsidRDefault="004A02E3" w:rsidP="00996C4E">
      <w:pPr>
        <w:pStyle w:val="Heading2"/>
      </w:pPr>
      <w:bookmarkStart w:id="71" w:name="_Toc341951043"/>
      <w:bookmarkStart w:id="72" w:name="_Toc341951046"/>
      <w:bookmarkStart w:id="73" w:name="_Toc341951047"/>
      <w:bookmarkStart w:id="74" w:name="_Ref330546975"/>
      <w:bookmarkStart w:id="75" w:name="_Toc351021379"/>
      <w:bookmarkEnd w:id="71"/>
      <w:bookmarkEnd w:id="72"/>
      <w:bookmarkEnd w:id="73"/>
      <w:r>
        <w:t>Data Management Activities</w:t>
      </w:r>
      <w:bookmarkEnd w:id="74"/>
      <w:bookmarkEnd w:id="75"/>
    </w:p>
    <w:p w:rsidR="00DB5A7D" w:rsidRDefault="004E2E6F" w:rsidP="00996C4E">
      <w:r>
        <w:t xml:space="preserve">The second phase of the Data Lifecycle is </w:t>
      </w:r>
      <w:r w:rsidR="00DB5A7D">
        <w:t xml:space="preserve">Data </w:t>
      </w:r>
      <w:r>
        <w:t xml:space="preserve">Management Activities, which </w:t>
      </w:r>
      <w:r w:rsidR="005A7A73">
        <w:t>include</w:t>
      </w:r>
      <w:r w:rsidR="00DB5A7D">
        <w:t>:</w:t>
      </w:r>
    </w:p>
    <w:p w:rsidR="00DB5A7D" w:rsidRPr="00A20D7A" w:rsidRDefault="00A20D7A" w:rsidP="00C9422D">
      <w:pPr>
        <w:pStyle w:val="ListParagraph"/>
        <w:numPr>
          <w:ilvl w:val="0"/>
          <w:numId w:val="3"/>
        </w:numPr>
        <w:ind w:left="720"/>
      </w:pPr>
      <w:r w:rsidRPr="00A20D7A">
        <w:t>Data Collection</w:t>
      </w:r>
    </w:p>
    <w:p w:rsidR="00DB5A7D" w:rsidRPr="00A20D7A" w:rsidRDefault="00A20D7A" w:rsidP="00C9422D">
      <w:pPr>
        <w:pStyle w:val="ListParagraph"/>
        <w:numPr>
          <w:ilvl w:val="0"/>
          <w:numId w:val="3"/>
        </w:numPr>
        <w:ind w:left="720"/>
      </w:pPr>
      <w:r w:rsidRPr="00A20D7A">
        <w:t>Processing</w:t>
      </w:r>
    </w:p>
    <w:p w:rsidR="00DB5A7D" w:rsidRPr="00A20D7A" w:rsidRDefault="00A20D7A" w:rsidP="00C9422D">
      <w:pPr>
        <w:pStyle w:val="ListParagraph"/>
        <w:numPr>
          <w:ilvl w:val="0"/>
          <w:numId w:val="3"/>
        </w:numPr>
        <w:ind w:left="720"/>
      </w:pPr>
      <w:r w:rsidRPr="00A20D7A">
        <w:t>Quality Control</w:t>
      </w:r>
    </w:p>
    <w:p w:rsidR="00DB5A7D" w:rsidRPr="00A20D7A" w:rsidRDefault="00A20D7A" w:rsidP="00C9422D">
      <w:pPr>
        <w:pStyle w:val="ListParagraph"/>
        <w:numPr>
          <w:ilvl w:val="0"/>
          <w:numId w:val="3"/>
        </w:numPr>
        <w:ind w:left="720"/>
      </w:pPr>
      <w:r w:rsidRPr="00A20D7A">
        <w:t>Documentation</w:t>
      </w:r>
    </w:p>
    <w:p w:rsidR="00625486" w:rsidRPr="00A20D7A" w:rsidRDefault="00625486" w:rsidP="00C9422D">
      <w:pPr>
        <w:pStyle w:val="ListParagraph"/>
        <w:numPr>
          <w:ilvl w:val="0"/>
          <w:numId w:val="3"/>
        </w:numPr>
        <w:ind w:left="720"/>
      </w:pPr>
      <w:r w:rsidRPr="00A20D7A">
        <w:t>Cataloging</w:t>
      </w:r>
    </w:p>
    <w:p w:rsidR="00DB5A7D" w:rsidRPr="00A20D7A" w:rsidRDefault="00A20D7A" w:rsidP="00C9422D">
      <w:pPr>
        <w:pStyle w:val="ListParagraph"/>
        <w:numPr>
          <w:ilvl w:val="0"/>
          <w:numId w:val="3"/>
        </w:numPr>
        <w:ind w:left="720"/>
      </w:pPr>
      <w:r w:rsidRPr="00A20D7A">
        <w:t>Dissemination</w:t>
      </w:r>
    </w:p>
    <w:p w:rsidR="00DB5A7D" w:rsidRPr="00A20D7A" w:rsidRDefault="00A20D7A" w:rsidP="00C9422D">
      <w:pPr>
        <w:pStyle w:val="ListParagraph"/>
        <w:numPr>
          <w:ilvl w:val="0"/>
          <w:numId w:val="3"/>
        </w:numPr>
        <w:ind w:left="720"/>
      </w:pPr>
      <w:r w:rsidRPr="00A20D7A">
        <w:t>Preservation</w:t>
      </w:r>
    </w:p>
    <w:p w:rsidR="00DB5A7D" w:rsidRPr="00A20D7A" w:rsidRDefault="00A20D7A" w:rsidP="00C9422D">
      <w:pPr>
        <w:pStyle w:val="ListParagraph"/>
        <w:numPr>
          <w:ilvl w:val="0"/>
          <w:numId w:val="3"/>
        </w:numPr>
        <w:ind w:left="720"/>
      </w:pPr>
      <w:r w:rsidRPr="00A20D7A">
        <w:t>Stewardship</w:t>
      </w:r>
    </w:p>
    <w:p w:rsidR="00DB5A7D" w:rsidRPr="00A20D7A" w:rsidRDefault="00A20D7A" w:rsidP="00C9422D">
      <w:pPr>
        <w:pStyle w:val="ListParagraph"/>
        <w:numPr>
          <w:ilvl w:val="0"/>
          <w:numId w:val="3"/>
        </w:numPr>
        <w:ind w:left="720"/>
      </w:pPr>
      <w:r w:rsidRPr="00A20D7A">
        <w:t>Usage Tracking</w:t>
      </w:r>
    </w:p>
    <w:p w:rsidR="007C3850" w:rsidRDefault="00A20D7A" w:rsidP="008704F2">
      <w:pPr>
        <w:pStyle w:val="ListParagraph"/>
        <w:numPr>
          <w:ilvl w:val="0"/>
          <w:numId w:val="3"/>
        </w:numPr>
        <w:ind w:left="720"/>
      </w:pPr>
      <w:r w:rsidRPr="00A20D7A">
        <w:t>Final Disposition</w:t>
      </w:r>
    </w:p>
    <w:p w:rsidR="007C3850" w:rsidRDefault="003223CC" w:rsidP="00996C4E">
      <w:pPr>
        <w:pStyle w:val="Heading3"/>
      </w:pPr>
      <w:bookmarkStart w:id="76" w:name="_Toc351021380"/>
      <w:r>
        <w:t>Data Collection</w:t>
      </w:r>
      <w:bookmarkEnd w:id="76"/>
    </w:p>
    <w:p w:rsidR="000F7606" w:rsidRDefault="000F7606" w:rsidP="00996C4E">
      <w:r>
        <w:t>Data Collection typically refers</w:t>
      </w:r>
      <w:r w:rsidR="003223CC">
        <w:t xml:space="preserve"> to the initial steps of receiving </w:t>
      </w:r>
      <w:r w:rsidR="0028116E">
        <w:t xml:space="preserve">raw </w:t>
      </w:r>
      <w:r w:rsidR="003223CC">
        <w:t xml:space="preserve">data from an </w:t>
      </w:r>
      <w:r w:rsidR="0028116E">
        <w:t>environmental</w:t>
      </w:r>
      <w:r w:rsidR="003223CC">
        <w:t xml:space="preserve"> sensor </w:t>
      </w:r>
      <w:r w:rsidR="0028116E">
        <w:t>or an observing campaign</w:t>
      </w:r>
      <w:r>
        <w:t xml:space="preserve">.  Collection may also include purchasing </w:t>
      </w:r>
      <w:r w:rsidR="001823BE">
        <w:t xml:space="preserve">commercial datasets, </w:t>
      </w:r>
      <w:r w:rsidR="001823BE" w:rsidRPr="001823BE">
        <w:t>negotiating arrangements for access to data from foreign systems</w:t>
      </w:r>
      <w:r>
        <w:t>, issuing contracts for data collection, and issuing research grants that may result in the creation of environmental data.</w:t>
      </w:r>
      <w:r w:rsidR="006F43CB">
        <w:t xml:space="preserve"> NOAA grantees are required by the </w:t>
      </w:r>
      <w:r w:rsidR="006F43CB" w:rsidRPr="00C10067">
        <w:rPr>
          <w:i/>
        </w:rPr>
        <w:t>Data Sharing for NOAA Grants Procedural Directive</w:t>
      </w:r>
      <w:r w:rsidR="006F43CB">
        <w:rPr>
          <w:i/>
        </w:rPr>
        <w:t xml:space="preserve"> </w:t>
      </w:r>
      <w:sdt>
        <w:sdtPr>
          <w:rPr>
            <w:i/>
          </w:rPr>
          <w:id w:val="1120111310"/>
          <w:citation/>
        </w:sdtPr>
        <w:sdtEndPr/>
        <w:sdtContent>
          <w:r w:rsidR="00D906A6">
            <w:rPr>
              <w:i/>
            </w:rPr>
            <w:fldChar w:fldCharType="begin"/>
          </w:r>
          <w:r w:rsidR="00A610FA">
            <w:rPr>
              <w:i/>
            </w:rPr>
            <w:instrText xml:space="preserve">CITATION DataSharingPD \l 1033 </w:instrText>
          </w:r>
          <w:r w:rsidR="00D906A6">
            <w:rPr>
              <w:i/>
            </w:rPr>
            <w:fldChar w:fldCharType="separate"/>
          </w:r>
          <w:r w:rsidR="001F34A9">
            <w:rPr>
              <w:noProof/>
            </w:rPr>
            <w:t>(10)</w:t>
          </w:r>
          <w:r w:rsidR="00D906A6">
            <w:rPr>
              <w:i/>
            </w:rPr>
            <w:fldChar w:fldCharType="end"/>
          </w:r>
        </w:sdtContent>
      </w:sdt>
      <w:r w:rsidR="00D906A6">
        <w:rPr>
          <w:i/>
        </w:rPr>
        <w:t xml:space="preserve"> </w:t>
      </w:r>
      <w:r w:rsidR="006F43CB">
        <w:t xml:space="preserve">to include a data sharing plan with their </w:t>
      </w:r>
      <w:r w:rsidR="006F43CB">
        <w:lastRenderedPageBreak/>
        <w:t xml:space="preserve">proposal and to share data in a timely fashion if funded. NOAA projects that use non-NOAA data should follow the </w:t>
      </w:r>
      <w:r w:rsidR="006F43CB">
        <w:rPr>
          <w:i/>
        </w:rPr>
        <w:t xml:space="preserve">External Data Usage </w:t>
      </w:r>
      <w:r w:rsidR="001F34A9">
        <w:rPr>
          <w:i/>
        </w:rPr>
        <w:t xml:space="preserve">Recommended </w:t>
      </w:r>
      <w:r w:rsidR="006F43CB">
        <w:rPr>
          <w:i/>
        </w:rPr>
        <w:t>Practice</w:t>
      </w:r>
      <w:sdt>
        <w:sdtPr>
          <w:rPr>
            <w:i/>
          </w:rPr>
          <w:id w:val="90746892"/>
          <w:citation/>
        </w:sdtPr>
        <w:sdtEndPr/>
        <w:sdtContent>
          <w:r w:rsidR="001F34A9">
            <w:rPr>
              <w:i/>
            </w:rPr>
            <w:fldChar w:fldCharType="begin"/>
          </w:r>
          <w:r w:rsidR="00504353">
            <w:rPr>
              <w:i/>
            </w:rPr>
            <w:instrText xml:space="preserve">CITATION ExtData \l 1033 </w:instrText>
          </w:r>
          <w:r w:rsidR="001F34A9">
            <w:rPr>
              <w:i/>
            </w:rPr>
            <w:fldChar w:fldCharType="separate"/>
          </w:r>
          <w:r w:rsidR="00504353">
            <w:rPr>
              <w:i/>
              <w:noProof/>
            </w:rPr>
            <w:t xml:space="preserve"> </w:t>
          </w:r>
          <w:r w:rsidR="00504353">
            <w:rPr>
              <w:noProof/>
            </w:rPr>
            <w:t>(11)</w:t>
          </w:r>
          <w:r w:rsidR="001F34A9">
            <w:rPr>
              <w:i/>
            </w:rPr>
            <w:fldChar w:fldCharType="end"/>
          </w:r>
        </w:sdtContent>
      </w:sdt>
      <w:r w:rsidR="00383079">
        <w:t xml:space="preserve"> </w:t>
      </w:r>
      <w:r w:rsidR="006F43CB" w:rsidRPr="006F43CB">
        <w:t>to ensure that relevant</w:t>
      </w:r>
      <w:r w:rsidR="006F43CB">
        <w:t xml:space="preserve"> risks are considered.</w:t>
      </w:r>
    </w:p>
    <w:p w:rsidR="000F7606" w:rsidRDefault="000F7606" w:rsidP="00996C4E">
      <w:pPr>
        <w:pStyle w:val="Heading3"/>
      </w:pPr>
      <w:bookmarkStart w:id="77" w:name="_Toc341951051"/>
      <w:bookmarkStart w:id="78" w:name="_Toc341951053"/>
      <w:bookmarkStart w:id="79" w:name="_Toc351021381"/>
      <w:bookmarkStart w:id="80" w:name="_Ref330546917"/>
      <w:bookmarkEnd w:id="77"/>
      <w:bookmarkEnd w:id="78"/>
      <w:r>
        <w:t>Data Processing</w:t>
      </w:r>
      <w:bookmarkEnd w:id="79"/>
    </w:p>
    <w:p w:rsidR="00752A38" w:rsidRDefault="00240AA4" w:rsidP="007C2B53">
      <w:r>
        <w:t>Data Processing includes all the steps</w:t>
      </w:r>
      <w:r w:rsidR="000F7606">
        <w:t xml:space="preserve"> necessary to transform raw data into usable data records and </w:t>
      </w:r>
      <w:r>
        <w:t xml:space="preserve">to generate </w:t>
      </w:r>
      <w:r w:rsidR="000F7606">
        <w:t>the suite of routine data products.</w:t>
      </w:r>
      <w:r>
        <w:t xml:space="preserve">  Such processing is typically performed by specialized systems that have their own internal data management controls.  </w:t>
      </w:r>
      <w:r w:rsidR="00D906A6">
        <w:t xml:space="preserve">Users do not normally have direct access to the processing system. However, the design of these systems can have a great impact on the cost to the agency and on the timeliness, preservation, and quality of the </w:t>
      </w:r>
      <w:r>
        <w:t>resulting data records and products.</w:t>
      </w:r>
      <w:r w:rsidR="00866228">
        <w:t xml:space="preserve"> </w:t>
      </w:r>
      <w:r w:rsidR="007C2B53">
        <w:t xml:space="preserve">Processing systems </w:t>
      </w:r>
      <w:r w:rsidR="00866228">
        <w:t xml:space="preserve">should not be </w:t>
      </w:r>
      <w:r w:rsidR="007C2B53">
        <w:t>built from scratch for each observing system</w:t>
      </w:r>
      <w:r w:rsidR="00866228">
        <w:t>, because t</w:t>
      </w:r>
      <w:r w:rsidR="00FF6E90">
        <w:t>his does not enable the</w:t>
      </w:r>
      <w:r w:rsidR="007C2B53">
        <w:t xml:space="preserve"> agency to leverage past investments or existing resources.</w:t>
      </w:r>
    </w:p>
    <w:p w:rsidR="007C3850" w:rsidRDefault="00AF0539" w:rsidP="00996C4E">
      <w:pPr>
        <w:pStyle w:val="Heading3"/>
      </w:pPr>
      <w:bookmarkStart w:id="81" w:name="_Toc341951055"/>
      <w:bookmarkStart w:id="82" w:name="_Ref341971079"/>
      <w:bookmarkStart w:id="83" w:name="_Toc351021382"/>
      <w:bookmarkEnd w:id="81"/>
      <w:r w:rsidRPr="00A23B13">
        <w:t>Quality Control</w:t>
      </w:r>
      <w:bookmarkEnd w:id="80"/>
      <w:bookmarkEnd w:id="82"/>
      <w:bookmarkEnd w:id="83"/>
    </w:p>
    <w:p w:rsidR="00563261" w:rsidRDefault="0028116E" w:rsidP="00996C4E">
      <w:r>
        <w:t>NOAA</w:t>
      </w:r>
      <w:r w:rsidR="00563261">
        <w:t xml:space="preserve"> data should be of known quality, which means that </w:t>
      </w:r>
      <w:r w:rsidR="00A167DF">
        <w:t>data</w:t>
      </w:r>
      <w:r>
        <w:t xml:space="preserve"> documentation includes the </w:t>
      </w:r>
      <w:r w:rsidR="00563261">
        <w:t>result</w:t>
      </w:r>
      <w:r w:rsidR="00097A1C">
        <w:t xml:space="preserve"> of quality </w:t>
      </w:r>
      <w:r>
        <w:t xml:space="preserve">control </w:t>
      </w:r>
      <w:r w:rsidR="00097A1C">
        <w:t xml:space="preserve">(QC) </w:t>
      </w:r>
      <w:r>
        <w:t>process</w:t>
      </w:r>
      <w:r w:rsidR="003C6C3D">
        <w:t>es</w:t>
      </w:r>
      <w:r>
        <w:t>,</w:t>
      </w:r>
      <w:r w:rsidR="00563261">
        <w:t xml:space="preserve"> and </w:t>
      </w:r>
      <w:r>
        <w:t xml:space="preserve">that </w:t>
      </w:r>
      <w:r w:rsidR="00563261">
        <w:t xml:space="preserve">descriptions of the </w:t>
      </w:r>
      <w:r>
        <w:t xml:space="preserve">QC </w:t>
      </w:r>
      <w:r w:rsidR="00563261">
        <w:t>process</w:t>
      </w:r>
      <w:r>
        <w:t>es</w:t>
      </w:r>
      <w:r w:rsidR="00563261">
        <w:t xml:space="preserve"> and standard</w:t>
      </w:r>
      <w:r>
        <w:t>s are available</w:t>
      </w:r>
      <w:r w:rsidR="00563261">
        <w:t>.</w:t>
      </w:r>
      <w:r w:rsidR="00097A1C">
        <w:t xml:space="preserve"> QC</w:t>
      </w:r>
      <w:r w:rsidR="00563261">
        <w:t xml:space="preserve"> tests should be applied to </w:t>
      </w:r>
      <w:r w:rsidR="00A167DF">
        <w:t>data</w:t>
      </w:r>
      <w:r w:rsidR="00563261">
        <w:t xml:space="preserve">, including </w:t>
      </w:r>
      <w:r w:rsidR="00097A1C">
        <w:t xml:space="preserve">as appropriate </w:t>
      </w:r>
      <w:r w:rsidR="00563261">
        <w:t>automated QC in near-real-time</w:t>
      </w:r>
      <w:r w:rsidR="00F50E18">
        <w:t>, automated QC in</w:t>
      </w:r>
      <w:r w:rsidR="00563261">
        <w:t xml:space="preserve"> delayed-mode, </w:t>
      </w:r>
      <w:r w:rsidR="00F50E18">
        <w:t xml:space="preserve">and </w:t>
      </w:r>
      <w:r w:rsidR="00563261">
        <w:t>human-assisted checks. Quality-a</w:t>
      </w:r>
      <w:r w:rsidR="00563261" w:rsidRPr="00F24798">
        <w:t xml:space="preserve">ssurance </w:t>
      </w:r>
      <w:r w:rsidR="00563261">
        <w:t>(</w:t>
      </w:r>
      <w:r w:rsidR="00563261" w:rsidRPr="00BF4CBB">
        <w:rPr>
          <w:rStyle w:val="Definition"/>
        </w:rPr>
        <w:t>QA</w:t>
      </w:r>
      <w:r w:rsidR="00563261">
        <w:t xml:space="preserve">) </w:t>
      </w:r>
      <w:r w:rsidR="00563261" w:rsidRPr="00F24798">
        <w:t>process</w:t>
      </w:r>
      <w:r w:rsidR="00563261">
        <w:t>es</w:t>
      </w:r>
      <w:r w:rsidR="00563261" w:rsidRPr="00F24798">
        <w:t xml:space="preserve"> </w:t>
      </w:r>
      <w:r w:rsidR="00563261">
        <w:t>should be applied to provide validation that observations meet their</w:t>
      </w:r>
      <w:r w:rsidR="00563261" w:rsidRPr="00F24798">
        <w:t xml:space="preserve"> intended requirements</w:t>
      </w:r>
      <w:r w:rsidR="00563261">
        <w:t xml:space="preserve"> throughout the </w:t>
      </w:r>
      <w:r w:rsidR="001E0A40">
        <w:t>Data Lifecycle</w:t>
      </w:r>
      <w:r w:rsidR="00563261" w:rsidRPr="00F24798">
        <w:t xml:space="preserve">. </w:t>
      </w:r>
      <w:r w:rsidR="001823BE">
        <w:t xml:space="preserve">QA may also include intercalibration of data from sensors on multiple systems. </w:t>
      </w:r>
      <w:r w:rsidR="00563261">
        <w:t>All QC and QA checks should be publicly described</w:t>
      </w:r>
      <w:r w:rsidR="00097A1C">
        <w:t>. The results of these</w:t>
      </w:r>
      <w:r w:rsidR="00563261">
        <w:t xml:space="preserve"> checks should be included in metadata</w:t>
      </w:r>
      <w:r w:rsidR="007242D2">
        <w:t xml:space="preserve"> as error estimates or flagging of</w:t>
      </w:r>
      <w:r w:rsidR="00563261">
        <w:t xml:space="preserve"> bad or suspect values.</w:t>
      </w:r>
      <w:r w:rsidR="00386814">
        <w:t xml:space="preserve"> </w:t>
      </w:r>
      <w:r w:rsidR="00F50E18">
        <w:t>Raw data that have not undergone QC should be clearly documented as being of unknown quality.</w:t>
      </w:r>
      <w:r w:rsidR="001823BE">
        <w:t xml:space="preserve"> </w:t>
      </w:r>
    </w:p>
    <w:p w:rsidR="00F01F6A" w:rsidRDefault="00F01F6A" w:rsidP="00996C4E">
      <w:pPr>
        <w:pStyle w:val="Heading3"/>
      </w:pPr>
      <w:bookmarkStart w:id="84" w:name="_Ref330546924"/>
      <w:bookmarkStart w:id="85" w:name="_Toc351021383"/>
      <w:r>
        <w:t>Documentation</w:t>
      </w:r>
      <w:bookmarkEnd w:id="84"/>
      <w:bookmarkEnd w:id="85"/>
    </w:p>
    <w:p w:rsidR="00563261" w:rsidRDefault="00F50E18" w:rsidP="00996C4E">
      <w:r>
        <w:t>Data documentation</w:t>
      </w:r>
      <w:r w:rsidR="00752A38">
        <w:t xml:space="preserve"> </w:t>
      </w:r>
      <w:r w:rsidR="00563261" w:rsidRPr="008A293E">
        <w:t>provide</w:t>
      </w:r>
      <w:r w:rsidR="00752A38">
        <w:t>s</w:t>
      </w:r>
      <w:r w:rsidR="00563261" w:rsidRPr="008A293E">
        <w:t xml:space="preserve"> information about </w:t>
      </w:r>
      <w:r w:rsidR="00752A38">
        <w:t xml:space="preserve">the </w:t>
      </w:r>
      <w:r>
        <w:t>spatial and temporal extent</w:t>
      </w:r>
      <w:r w:rsidR="00752A38">
        <w:t>s</w:t>
      </w:r>
      <w:r>
        <w:t xml:space="preserve">, </w:t>
      </w:r>
      <w:r w:rsidR="00752A38">
        <w:t xml:space="preserve">source, lineage, responsible parties, </w:t>
      </w:r>
      <w:r w:rsidR="00563261" w:rsidRPr="008A293E">
        <w:t xml:space="preserve">descriptive attributes, quality, accuracy, maturity, </w:t>
      </w:r>
      <w:r w:rsidR="00752A38">
        <w:t xml:space="preserve">known limitations, </w:t>
      </w:r>
      <w:r>
        <w:t>and</w:t>
      </w:r>
      <w:r w:rsidR="00563261" w:rsidRPr="008A293E">
        <w:t xml:space="preserve"> </w:t>
      </w:r>
      <w:r w:rsidR="00752A38">
        <w:t>logical organization of the data.</w:t>
      </w:r>
      <w:r w:rsidR="00563261" w:rsidRPr="008A293E">
        <w:t xml:space="preserve"> </w:t>
      </w:r>
      <w:r w:rsidR="00752A38">
        <w:t xml:space="preserve">Formal, structured documentation is known as metadata. Metadata </w:t>
      </w:r>
      <w:r w:rsidR="00752A38" w:rsidRPr="008A293E">
        <w:t xml:space="preserve">are critical for documenting and preserving </w:t>
      </w:r>
      <w:r w:rsidR="00752A38">
        <w:t>NOAA's</w:t>
      </w:r>
      <w:r w:rsidR="00752A38" w:rsidRPr="008A293E">
        <w:t xml:space="preserve"> data assets. </w:t>
      </w:r>
      <w:proofErr w:type="gramStart"/>
      <w:r w:rsidR="00752A38">
        <w:t xml:space="preserve">Standardized </w:t>
      </w:r>
      <w:r w:rsidR="00752A38" w:rsidRPr="008A293E">
        <w:t xml:space="preserve">metadata </w:t>
      </w:r>
      <w:r w:rsidR="00563261" w:rsidRPr="008A293E">
        <w:t xml:space="preserve">support interoperability with </w:t>
      </w:r>
      <w:r w:rsidR="00752A38">
        <w:t xml:space="preserve">catalogs, </w:t>
      </w:r>
      <w:r w:rsidR="00563261" w:rsidRPr="008A293E">
        <w:t>archives, and data</w:t>
      </w:r>
      <w:r w:rsidR="00752A38">
        <w:t xml:space="preserve"> analysis tools</w:t>
      </w:r>
      <w:r w:rsidR="00563261" w:rsidRPr="008A293E">
        <w:t xml:space="preserve"> to facilitate data discovery and </w:t>
      </w:r>
      <w:r w:rsidR="00752A38">
        <w:t>use.</w:t>
      </w:r>
      <w:proofErr w:type="gramEnd"/>
      <w:r w:rsidR="00563261" w:rsidRPr="008A293E">
        <w:t xml:space="preserve"> </w:t>
      </w:r>
      <w:r w:rsidR="00752A38">
        <w:t>Correct and complete</w:t>
      </w:r>
      <w:r w:rsidR="00563261" w:rsidRPr="008A293E">
        <w:t xml:space="preserve"> metadata are essential to ensuring that data are used appropriately</w:t>
      </w:r>
      <w:r w:rsidR="00B648BC">
        <w:t xml:space="preserve"> and that any resulting analyses are</w:t>
      </w:r>
      <w:r w:rsidR="00563261" w:rsidRPr="008A293E">
        <w:t xml:space="preserve"> credible.</w:t>
      </w:r>
    </w:p>
    <w:p w:rsidR="00563261" w:rsidRDefault="00563261" w:rsidP="00996C4E">
      <w:r>
        <w:t xml:space="preserve">The core metadata standards for </w:t>
      </w:r>
      <w:r w:rsidR="00B648BC">
        <w:t>NOAA environmental</w:t>
      </w:r>
      <w:r>
        <w:t xml:space="preserve"> data are ISO 19115 (content) and ISO 19139 (</w:t>
      </w:r>
      <w:r w:rsidR="00822C1F">
        <w:t>Extensible Markup Language [</w:t>
      </w:r>
      <w:r w:rsidRPr="00822C1F">
        <w:rPr>
          <w:rStyle w:val="Definition"/>
        </w:rPr>
        <w:t>XML</w:t>
      </w:r>
      <w:r w:rsidR="00822C1F">
        <w:t>]</w:t>
      </w:r>
      <w:r>
        <w:t xml:space="preserve"> schema</w:t>
      </w:r>
      <w:r w:rsidRPr="008A293E">
        <w:t>)</w:t>
      </w:r>
      <w:r w:rsidR="00B648BC">
        <w:t xml:space="preserve">, as established by </w:t>
      </w:r>
      <w:r w:rsidR="00B648BC" w:rsidRPr="00B648BC">
        <w:t xml:space="preserve">the </w:t>
      </w:r>
      <w:r w:rsidR="00B648BC" w:rsidRPr="00B648BC">
        <w:rPr>
          <w:i/>
        </w:rPr>
        <w:t>Data Documentation Procedural Directive</w:t>
      </w:r>
      <w:r w:rsidR="00B648BC" w:rsidRPr="00D46010">
        <w:rPr>
          <w:b/>
        </w:rPr>
        <w:t xml:space="preserve"> </w:t>
      </w:r>
      <w:sdt>
        <w:sdtPr>
          <w:rPr>
            <w:b/>
          </w:rPr>
          <w:id w:val="-692374638"/>
          <w:citation/>
        </w:sdtPr>
        <w:sdtEndPr/>
        <w:sdtContent>
          <w:r w:rsidR="00B648BC" w:rsidRPr="00D46010">
            <w:rPr>
              <w:b/>
            </w:rPr>
            <w:fldChar w:fldCharType="begin"/>
          </w:r>
          <w:r w:rsidR="00A610FA">
            <w:instrText xml:space="preserve">CITATION DataDocPD \l 1033 </w:instrText>
          </w:r>
          <w:r w:rsidR="00B648BC" w:rsidRPr="00D46010">
            <w:rPr>
              <w:b/>
            </w:rPr>
            <w:fldChar w:fldCharType="separate"/>
          </w:r>
          <w:r w:rsidR="001F34A9">
            <w:rPr>
              <w:noProof/>
            </w:rPr>
            <w:t>(9)</w:t>
          </w:r>
          <w:r w:rsidR="00B648BC" w:rsidRPr="00D46010">
            <w:rPr>
              <w:b/>
            </w:rPr>
            <w:fldChar w:fldCharType="end"/>
          </w:r>
        </w:sdtContent>
      </w:sdt>
      <w:r w:rsidR="00B648BC">
        <w:rPr>
          <w:b/>
        </w:rPr>
        <w:t xml:space="preserve">. </w:t>
      </w:r>
      <w:r w:rsidR="00B648BC">
        <w:t xml:space="preserve">Some older metadata records use the more limited </w:t>
      </w:r>
      <w:r w:rsidR="00B648BC" w:rsidRPr="008A293E">
        <w:t>Federal Geographic Data Committee</w:t>
      </w:r>
      <w:r w:rsidR="00B648BC" w:rsidRPr="00851463">
        <w:t xml:space="preserve"> </w:t>
      </w:r>
      <w:r w:rsidR="00B648BC">
        <w:t>(</w:t>
      </w:r>
      <w:r w:rsidR="00B648BC" w:rsidRPr="00BF4CBB">
        <w:rPr>
          <w:rStyle w:val="Definition"/>
        </w:rPr>
        <w:t>FGDC</w:t>
      </w:r>
      <w:r w:rsidR="00B648BC">
        <w:t>) Content Standard for Digital Geospatial Metadata (</w:t>
      </w:r>
      <w:r w:rsidR="00B648BC" w:rsidRPr="00BF4CBB">
        <w:rPr>
          <w:rStyle w:val="Definition"/>
        </w:rPr>
        <w:t>CSDGM</w:t>
      </w:r>
      <w:r w:rsidR="00B648BC">
        <w:t xml:space="preserve">); these should be converted to ISO and then improved using </w:t>
      </w:r>
      <w:r w:rsidR="003C6C3D">
        <w:t xml:space="preserve">approaches and </w:t>
      </w:r>
      <w:r w:rsidR="00B648BC">
        <w:t xml:space="preserve">tools </w:t>
      </w:r>
      <w:r w:rsidR="003C6C3D">
        <w:t>described</w:t>
      </w:r>
      <w:r w:rsidR="00B648BC">
        <w:t xml:space="preserve"> on the EDM Wiki</w:t>
      </w:r>
      <w:r w:rsidR="00B648BC">
        <w:rPr>
          <w:rStyle w:val="FootnoteReference"/>
        </w:rPr>
        <w:footnoteReference w:id="20"/>
      </w:r>
      <w:r w:rsidR="00B648BC">
        <w:t>.</w:t>
      </w:r>
      <w:r w:rsidR="001A1F5D">
        <w:t xml:space="preserve"> Conversion of well-structured metadata (e.g., in FGDC XML) to ISO is relatively straightforward, but non-standard or free-form documentation is more problematic.</w:t>
      </w:r>
    </w:p>
    <w:p w:rsidR="003530CA" w:rsidRDefault="003530CA" w:rsidP="00996C4E">
      <w:r>
        <w:lastRenderedPageBreak/>
        <w:t>Forecast model run collections should likewise be documented to enable discovery and understanding.</w:t>
      </w:r>
    </w:p>
    <w:p w:rsidR="00A23B13" w:rsidRDefault="00A23B13" w:rsidP="00996C4E">
      <w:pPr>
        <w:pStyle w:val="Heading3"/>
      </w:pPr>
      <w:bookmarkStart w:id="86" w:name="_Toc341951063"/>
      <w:bookmarkStart w:id="87" w:name="_Toc341951064"/>
      <w:bookmarkStart w:id="88" w:name="_Toc341951065"/>
      <w:bookmarkStart w:id="89" w:name="_Ref334691479"/>
      <w:bookmarkStart w:id="90" w:name="_Toc351021384"/>
      <w:bookmarkEnd w:id="86"/>
      <w:bookmarkEnd w:id="87"/>
      <w:bookmarkEnd w:id="88"/>
      <w:r>
        <w:t>Cataloging</w:t>
      </w:r>
      <w:bookmarkEnd w:id="89"/>
      <w:bookmarkEnd w:id="90"/>
    </w:p>
    <w:p w:rsidR="009C7AE4" w:rsidRDefault="00735F9C" w:rsidP="00996C4E">
      <w:r>
        <w:t xml:space="preserve">"Cataloging" is used here in a general sense to refer to all </w:t>
      </w:r>
      <w:r w:rsidR="00A23B13" w:rsidRPr="008A293E">
        <w:t xml:space="preserve">mechanisms </w:t>
      </w:r>
      <w:r>
        <w:t xml:space="preserve">established by data providers </w:t>
      </w:r>
      <w:r w:rsidR="002C3169">
        <w:t xml:space="preserve">to enable </w:t>
      </w:r>
      <w:r w:rsidR="00A23B13" w:rsidRPr="008A293E">
        <w:t xml:space="preserve">users </w:t>
      </w:r>
      <w:r w:rsidR="00A23B13">
        <w:t>to find data.</w:t>
      </w:r>
      <w:r w:rsidR="00A23B13" w:rsidRPr="008A293E">
        <w:t xml:space="preserve"> </w:t>
      </w:r>
      <w:r>
        <w:t xml:space="preserve">The word "Discovery" is </w:t>
      </w:r>
      <w:r w:rsidR="009C7AE4">
        <w:t>employed</w:t>
      </w:r>
      <w:r>
        <w:t xml:space="preserve"> below </w:t>
      </w:r>
      <w:r w:rsidR="000B192F">
        <w:t>(Section</w:t>
      </w:r>
      <w:r w:rsidR="00A120D9">
        <w:fldChar w:fldCharType="begin"/>
      </w:r>
      <w:r w:rsidR="00A120D9">
        <w:instrText xml:space="preserve"> REF _Ref339366111 \r \h </w:instrText>
      </w:r>
      <w:r w:rsidR="00A120D9">
        <w:fldChar w:fldCharType="separate"/>
      </w:r>
      <w:r w:rsidR="008A7661">
        <w:t>3.3</w:t>
      </w:r>
      <w:r w:rsidR="00A120D9">
        <w:fldChar w:fldCharType="end"/>
      </w:r>
      <w:r w:rsidR="000B192F">
        <w:t xml:space="preserve">) </w:t>
      </w:r>
      <w:r>
        <w:t>to refer to the user's act of finding data</w:t>
      </w:r>
      <w:r w:rsidR="005A3075">
        <w:t>--</w:t>
      </w:r>
      <w:r w:rsidR="009C7AE4">
        <w:t xml:space="preserve"> Cataloging enables Discovery.</w:t>
      </w:r>
    </w:p>
    <w:p w:rsidR="009C7AE4" w:rsidRDefault="000B192F" w:rsidP="00996C4E">
      <w:r>
        <w:t xml:space="preserve">NOAA environmental data should be </w:t>
      </w:r>
      <w:r w:rsidR="00894D81" w:rsidRPr="008A293E">
        <w:t xml:space="preserve">readily </w:t>
      </w:r>
      <w:r>
        <w:t xml:space="preserve">discoverable </w:t>
      </w:r>
      <w:r w:rsidR="009A42A5">
        <w:t xml:space="preserve">because </w:t>
      </w:r>
      <w:r w:rsidR="005A3075">
        <w:t xml:space="preserve">modern </w:t>
      </w:r>
      <w:r>
        <w:t>research and decision-making depend</w:t>
      </w:r>
      <w:r w:rsidR="00A23B13" w:rsidRPr="008A293E">
        <w:t xml:space="preserve"> critically on </w:t>
      </w:r>
      <w:r w:rsidR="00735F9C">
        <w:t xml:space="preserve">the ability to find relevant data </w:t>
      </w:r>
      <w:r>
        <w:t>from multiple agencies and disciplines</w:t>
      </w:r>
      <w:r w:rsidR="00735F9C">
        <w:t>.</w:t>
      </w:r>
    </w:p>
    <w:p w:rsidR="00894D81" w:rsidRDefault="00894D81" w:rsidP="00996C4E">
      <w:r>
        <w:t xml:space="preserve">Cataloging methods include </w:t>
      </w:r>
      <w:r w:rsidR="000B192F">
        <w:t xml:space="preserve">enabling commercial search engines to index data holdings, </w:t>
      </w:r>
      <w:r>
        <w:t>establishing formal standards-based c</w:t>
      </w:r>
      <w:r w:rsidRPr="008A293E">
        <w:t>atalog</w:t>
      </w:r>
      <w:r>
        <w:t xml:space="preserve"> services, </w:t>
      </w:r>
      <w:r w:rsidR="000B192F">
        <w:t xml:space="preserve">and </w:t>
      </w:r>
      <w:r>
        <w:t xml:space="preserve">building </w:t>
      </w:r>
      <w:r w:rsidR="002C3169">
        <w:t xml:space="preserve">web portals that are </w:t>
      </w:r>
      <w:r>
        <w:t>thematic</w:t>
      </w:r>
      <w:r w:rsidR="000B192F">
        <w:t>,</w:t>
      </w:r>
      <w:r>
        <w:t xml:space="preserve"> </w:t>
      </w:r>
      <w:r w:rsidR="000B192F">
        <w:t>a</w:t>
      </w:r>
      <w:r>
        <w:t>gency-specific</w:t>
      </w:r>
      <w:r w:rsidR="002C3169">
        <w:t>,</w:t>
      </w:r>
      <w:r>
        <w:t xml:space="preserve"> </w:t>
      </w:r>
      <w:r w:rsidR="000B192F">
        <w:t>or government-wide</w:t>
      </w:r>
      <w:r>
        <w:t xml:space="preserve">. </w:t>
      </w:r>
      <w:r w:rsidR="000B192F">
        <w:t xml:space="preserve">General web searching is often the first step for potential users, so this activity should be supported. However, advanced searching based on location, time, semantics or other data attributes </w:t>
      </w:r>
      <w:r w:rsidR="003C6C3D">
        <w:t>requires</w:t>
      </w:r>
      <w:r w:rsidR="000B192F">
        <w:t xml:space="preserve"> formal c</w:t>
      </w:r>
      <w:r w:rsidR="009C7AE4" w:rsidRPr="008A293E">
        <w:t>atalog</w:t>
      </w:r>
      <w:r>
        <w:t xml:space="preserve"> </w:t>
      </w:r>
      <w:r w:rsidR="000B192F">
        <w:t>s</w:t>
      </w:r>
      <w:r>
        <w:t>ervice</w:t>
      </w:r>
      <w:r w:rsidR="009C7AE4" w:rsidRPr="008A293E">
        <w:t>s</w:t>
      </w:r>
      <w:r w:rsidR="000B192F">
        <w:t>.</w:t>
      </w:r>
    </w:p>
    <w:p w:rsidR="00E25648" w:rsidRDefault="009A42A5" w:rsidP="00996C4E">
      <w:r>
        <w:t>The proliferation of portals such as data.gov, geo.data.gov, ocean.data.gov, NASA Global Change Master Directory</w:t>
      </w:r>
      <w:r w:rsidR="00774A34">
        <w:t xml:space="preserve"> (GCMD)</w:t>
      </w:r>
      <w:r>
        <w:t xml:space="preserve">, Group on Earth Observations (GEO) Portal and others means that data providers are asked to register multiple times in different sites. This is not scalable and leads to </w:t>
      </w:r>
      <w:r w:rsidR="00E25648">
        <w:t>redundant effort and duplicated cataloging of datasets</w:t>
      </w:r>
      <w:r>
        <w:t>.</w:t>
      </w:r>
      <w:r w:rsidR="00E25648">
        <w:t xml:space="preserve"> </w:t>
      </w:r>
      <w:r w:rsidR="006F43CB">
        <w:t xml:space="preserve">Data providers should be able to register their service in a single catalog and have other catalogs and portals automatically become aware of the new data. </w:t>
      </w:r>
      <w:r w:rsidR="00774A34">
        <w:t xml:space="preserve">Some of the </w:t>
      </w:r>
      <w:r w:rsidR="006F43CB">
        <w:t xml:space="preserve">recommendations </w:t>
      </w:r>
      <w:r w:rsidR="00774A34">
        <w:t xml:space="preserve">in Appendix A </w:t>
      </w:r>
      <w:r w:rsidR="006F43CB">
        <w:t>address this.</w:t>
      </w:r>
    </w:p>
    <w:p w:rsidR="002F45F5" w:rsidRDefault="002F45F5" w:rsidP="00996C4E">
      <w:pPr>
        <w:pStyle w:val="Heading3"/>
      </w:pPr>
      <w:bookmarkStart w:id="91" w:name="_Toc341951070"/>
      <w:bookmarkStart w:id="92" w:name="_Toc341951071"/>
      <w:bookmarkStart w:id="93" w:name="_Toc341951072"/>
      <w:bookmarkStart w:id="94" w:name="_Toc340675254"/>
      <w:bookmarkStart w:id="95" w:name="_Toc340675255"/>
      <w:bookmarkStart w:id="96" w:name="_Ref334691483"/>
      <w:bookmarkStart w:id="97" w:name="_Toc351021385"/>
      <w:bookmarkEnd w:id="91"/>
      <w:bookmarkEnd w:id="92"/>
      <w:bookmarkEnd w:id="93"/>
      <w:bookmarkEnd w:id="94"/>
      <w:bookmarkEnd w:id="95"/>
      <w:r>
        <w:t>Dissemination</w:t>
      </w:r>
      <w:bookmarkEnd w:id="96"/>
      <w:bookmarkEnd w:id="97"/>
    </w:p>
    <w:p w:rsidR="002F45F5" w:rsidRDefault="007E34DD" w:rsidP="006E4EAD">
      <w:r>
        <w:t xml:space="preserve">"Dissemination" </w:t>
      </w:r>
      <w:r w:rsidR="007B2130">
        <w:t xml:space="preserve">is used here to mean both actively </w:t>
      </w:r>
      <w:r w:rsidR="00B760E8">
        <w:t xml:space="preserve">transmitting </w:t>
      </w:r>
      <w:r w:rsidR="007B2130">
        <w:t xml:space="preserve">data and, more typically, enabling users to </w:t>
      </w:r>
      <w:r w:rsidR="00B760E8">
        <w:t>access</w:t>
      </w:r>
      <w:r w:rsidR="007B2130">
        <w:t xml:space="preserve"> data on request. </w:t>
      </w:r>
      <w:r>
        <w:t>NOAA environmental d</w:t>
      </w:r>
      <w:r w:rsidR="002F45F5">
        <w:t xml:space="preserve">ata should be </w:t>
      </w:r>
      <w:r>
        <w:t xml:space="preserve">readily </w:t>
      </w:r>
      <w:r w:rsidR="002F45F5">
        <w:t xml:space="preserve">accessible </w:t>
      </w:r>
      <w:r w:rsidR="007B2130">
        <w:t xml:space="preserve">to intended customers </w:t>
      </w:r>
      <w:r w:rsidR="00B75760">
        <w:t>as well as</w:t>
      </w:r>
      <w:r w:rsidR="007B2130">
        <w:t xml:space="preserve"> other potential users. </w:t>
      </w:r>
      <w:r w:rsidR="009A42A5">
        <w:t xml:space="preserve">Many </w:t>
      </w:r>
      <w:r w:rsidR="007B2130">
        <w:t>users</w:t>
      </w:r>
      <w:r w:rsidR="009A42A5">
        <w:t xml:space="preserve"> prefer</w:t>
      </w:r>
      <w:r w:rsidR="007B2130">
        <w:t xml:space="preserve"> direct access to </w:t>
      </w:r>
      <w:r w:rsidR="002F45F5">
        <w:t xml:space="preserve">online </w:t>
      </w:r>
      <w:r w:rsidR="007B2130">
        <w:t xml:space="preserve">data </w:t>
      </w:r>
      <w:r w:rsidR="002F45F5">
        <w:t xml:space="preserve">via </w:t>
      </w:r>
      <w:r w:rsidR="00F51C36">
        <w:t>internet services</w:t>
      </w:r>
      <w:r w:rsidR="002F45F5">
        <w:t xml:space="preserve"> </w:t>
      </w:r>
      <w:r w:rsidR="007B2130">
        <w:t xml:space="preserve">that allow customized requests </w:t>
      </w:r>
      <w:r w:rsidR="009A42A5">
        <w:t xml:space="preserve">rather than </w:t>
      </w:r>
      <w:r w:rsidR="007B2130">
        <w:t xml:space="preserve">bulk download of static files or delayed access via ordering services </w:t>
      </w:r>
      <w:r w:rsidR="00B75760">
        <w:t>for</w:t>
      </w:r>
      <w:r w:rsidR="007B2130">
        <w:t xml:space="preserve"> near-line data.</w:t>
      </w:r>
      <w:r w:rsidR="002F45F5">
        <w:t xml:space="preserve"> </w:t>
      </w:r>
      <w:r w:rsidR="007B2130">
        <w:t xml:space="preserve">For high-volume data collections requiring near-line storage, NOAA data managers should carefully consider cloud hosting strategies and caching algorithms based on usage tracking to maximize the likelihood of popular data being online. </w:t>
      </w:r>
      <w:r w:rsidR="002F45F5">
        <w:t xml:space="preserve">Online services should comply with open interoperability specifications for geospatial data, notably those </w:t>
      </w:r>
      <w:r w:rsidR="009A42A5">
        <w:t xml:space="preserve">of </w:t>
      </w:r>
      <w:r w:rsidR="007B2130">
        <w:t>OGC, ISO/</w:t>
      </w:r>
      <w:r w:rsidR="002F45F5">
        <w:t>TC211, and Unidata.</w:t>
      </w:r>
    </w:p>
    <w:p w:rsidR="00B760E8" w:rsidRDefault="00B760E8" w:rsidP="00996C4E">
      <w:r>
        <w:t xml:space="preserve">Actively transmitting data to operational customers is necessary in some cases. However, </w:t>
      </w:r>
      <w:r w:rsidR="006E4EAD">
        <w:t>establishing new data conduits that are proprietary or duplicative should be avoided. Existing distribution channels should be shared where possible. Commodity hardware and software should be used in preference to custom-built systems. Government-funded open-source technologies</w:t>
      </w:r>
      <w:r w:rsidR="006E4EAD">
        <w:rPr>
          <w:rStyle w:val="FootnoteReference"/>
        </w:rPr>
        <w:footnoteReference w:id="21"/>
      </w:r>
      <w:r w:rsidR="006E4EAD">
        <w:t xml:space="preserve"> should be considered.</w:t>
      </w:r>
    </w:p>
    <w:p w:rsidR="002F45F5" w:rsidRDefault="002F45F5" w:rsidP="00996C4E">
      <w:r>
        <w:t>Data should be offered in formats that are known to work with a broad range of scientific or decision-support tools. Common vocabularies, semantics, and data models should be employed.</w:t>
      </w:r>
    </w:p>
    <w:p w:rsidR="003530CA" w:rsidRDefault="003530CA" w:rsidP="00996C4E">
      <w:r>
        <w:lastRenderedPageBreak/>
        <w:t>Numerical model outputs are often disseminated to users. Wherever possible, services and formats compatible with the observational data should be used to facilitate integration or comparison of data and model outputs from several sources.</w:t>
      </w:r>
    </w:p>
    <w:p w:rsidR="008972B0" w:rsidRDefault="00AF0539" w:rsidP="00996C4E">
      <w:pPr>
        <w:pStyle w:val="Heading3"/>
      </w:pPr>
      <w:bookmarkStart w:id="98" w:name="_Toc341951080"/>
      <w:bookmarkStart w:id="99" w:name="_Ref340674747"/>
      <w:bookmarkStart w:id="100" w:name="_Toc351021386"/>
      <w:bookmarkEnd w:id="98"/>
      <w:r>
        <w:t>Preservation</w:t>
      </w:r>
      <w:r w:rsidR="008972B0">
        <w:t xml:space="preserve"> and</w:t>
      </w:r>
      <w:r>
        <w:t xml:space="preserve"> Stewardship</w:t>
      </w:r>
      <w:bookmarkEnd w:id="99"/>
      <w:bookmarkEnd w:id="100"/>
    </w:p>
    <w:p w:rsidR="00725FB7" w:rsidRDefault="006940C2" w:rsidP="00996C4E">
      <w:r>
        <w:t>Data</w:t>
      </w:r>
      <w:r w:rsidR="00996C4E">
        <w:t xml:space="preserve"> preservation ensur</w:t>
      </w:r>
      <w:r>
        <w:t>es</w:t>
      </w:r>
      <w:r w:rsidR="00996C4E">
        <w:t xml:space="preserve"> </w:t>
      </w:r>
      <w:r w:rsidR="00A167DF">
        <w:t>data</w:t>
      </w:r>
      <w:r w:rsidR="00996C4E">
        <w:t xml:space="preserve"> are stored and protected from loss</w:t>
      </w:r>
      <w:r>
        <w:t xml:space="preserve">. Stewardship </w:t>
      </w:r>
      <w:r w:rsidR="00996C4E">
        <w:t>ensur</w:t>
      </w:r>
      <w:r>
        <w:t>es</w:t>
      </w:r>
      <w:r w:rsidR="00996C4E">
        <w:t xml:space="preserve"> </w:t>
      </w:r>
      <w:r w:rsidR="00A167DF">
        <w:t>data</w:t>
      </w:r>
      <w:r w:rsidR="00996C4E">
        <w:t xml:space="preserve"> continue to be accessible (</w:t>
      </w:r>
      <w:r w:rsidR="00725FB7">
        <w:t>for example,</w:t>
      </w:r>
      <w:r w:rsidR="00996C4E">
        <w:t xml:space="preserve"> by migrating to new storage technologies)</w:t>
      </w:r>
      <w:r w:rsidR="00E92F75">
        <w:t xml:space="preserve"> and</w:t>
      </w:r>
      <w:r w:rsidR="00996C4E">
        <w:t xml:space="preserve"> are updated, annotated or replaced when there are </w:t>
      </w:r>
      <w:r w:rsidR="00E92F75">
        <w:t>changes or corrections.</w:t>
      </w:r>
      <w:r w:rsidR="00614F58">
        <w:t xml:space="preserve"> Stewardship also includes reprocessing when errors or biases have been discovered in the original processing.</w:t>
      </w:r>
    </w:p>
    <w:p w:rsidR="002C3169" w:rsidRPr="00C10067" w:rsidRDefault="00D20C45" w:rsidP="002C3169">
      <w:r>
        <w:t xml:space="preserve">The </w:t>
      </w:r>
      <w:r w:rsidR="009A4069">
        <w:t xml:space="preserve">NOAA </w:t>
      </w:r>
      <w:r>
        <w:t xml:space="preserve">National Data Centers </w:t>
      </w:r>
      <w:r w:rsidR="009A4069">
        <w:t xml:space="preserve">-- NCDC, NGDC, and NODC -- </w:t>
      </w:r>
      <w:r w:rsidR="00774A34">
        <w:t xml:space="preserve">are operated by NESDIS but </w:t>
      </w:r>
      <w:r w:rsidR="002C3169">
        <w:t xml:space="preserve">perform data preservation and stewardship on behalf of the </w:t>
      </w:r>
      <w:r w:rsidR="00774A34">
        <w:t xml:space="preserve">entire </w:t>
      </w:r>
      <w:r w:rsidR="002C3169">
        <w:t xml:space="preserve">agency. </w:t>
      </w:r>
      <w:r w:rsidR="004B6C94">
        <w:t xml:space="preserve">NOAA data </w:t>
      </w:r>
      <w:r w:rsidR="002C3169">
        <w:t xml:space="preserve">producers must establish a submission agreement with one of these data centers as described in the </w:t>
      </w:r>
      <w:r w:rsidR="002C3169" w:rsidRPr="00C10067">
        <w:rPr>
          <w:i/>
        </w:rPr>
        <w:t>Procedure for Scientific Records Appraisal and Archive Approval</w:t>
      </w:r>
      <w:sdt>
        <w:sdtPr>
          <w:id w:val="626970680"/>
          <w:citation/>
        </w:sdtPr>
        <w:sdtEndPr/>
        <w:sdtContent>
          <w:r w:rsidR="002C3169" w:rsidRPr="00C10067">
            <w:fldChar w:fldCharType="begin"/>
          </w:r>
          <w:r w:rsidR="00A610FA">
            <w:instrText xml:space="preserve">CITATION ArchivePD \l 1033 </w:instrText>
          </w:r>
          <w:r w:rsidR="002C3169" w:rsidRPr="00C10067">
            <w:fldChar w:fldCharType="separate"/>
          </w:r>
          <w:r w:rsidR="001F34A9">
            <w:rPr>
              <w:noProof/>
            </w:rPr>
            <w:t xml:space="preserve"> (8)</w:t>
          </w:r>
          <w:r w:rsidR="002C3169" w:rsidRPr="00C10067">
            <w:fldChar w:fldCharType="end"/>
          </w:r>
        </w:sdtContent>
      </w:sdt>
      <w:r w:rsidR="00A132AF">
        <w:t>, and must include archiving costs in their budget.</w:t>
      </w:r>
      <w:r w:rsidR="004B6C94">
        <w:t xml:space="preserve"> To ensure data produced by grantees are archived, new Federal Funding Opportunities (FFO</w:t>
      </w:r>
      <w:r w:rsidR="00031863">
        <w:t>s</w:t>
      </w:r>
      <w:r w:rsidR="004B6C94">
        <w:t>) should arrange and budget in advance with a NOAA Data Center for archiving of data to be produced by the funded investigators.</w:t>
      </w:r>
    </w:p>
    <w:p w:rsidR="00FB0992" w:rsidRDefault="00155351" w:rsidP="00FB0992">
      <w:r>
        <w:t xml:space="preserve">Because </w:t>
      </w:r>
      <w:r w:rsidR="00FB26B7">
        <w:t>an observation cannot be repeated once the moment has passed, all</w:t>
      </w:r>
      <w:r>
        <w:t xml:space="preserve"> observations should be archived. </w:t>
      </w:r>
      <w:r w:rsidR="008972B0">
        <w:t>Not only the raw dat</w:t>
      </w:r>
      <w:r w:rsidR="00EB1F75">
        <w:t>a</w:t>
      </w:r>
      <w:r w:rsidR="008972B0">
        <w:t xml:space="preserve"> but also the accompanying information needed for understanding current conditions of the observation (e.g., satellite maneuver, instrument reports, change history </w:t>
      </w:r>
      <w:r w:rsidR="008972B0">
        <w:rPr>
          <w:i/>
        </w:rPr>
        <w:t xml:space="preserve">in situ </w:t>
      </w:r>
      <w:r w:rsidR="008972B0">
        <w:t>instruments, etc.)</w:t>
      </w:r>
      <w:r w:rsidR="00EB1F75">
        <w:t xml:space="preserve"> should be preserved.</w:t>
      </w:r>
      <w:r w:rsidR="00EC12EF">
        <w:t xml:space="preserve"> </w:t>
      </w:r>
      <w:r w:rsidR="00FB0992">
        <w:t>In some cases, especially the case of high resolution satellite imagery, strict compliance with this principle would result in substantial additional costs to telecommunications networks and data storage systems.  In those cases where that cost is not budgeted, following a cost/benefit analysis, the issue will be brought to the NOSC for guidance as to whether additional funds should be requested through the budget process.</w:t>
      </w:r>
    </w:p>
    <w:p w:rsidR="00EC12EF" w:rsidRDefault="00EC12EF" w:rsidP="00996C4E">
      <w:r w:rsidRPr="001E27FD">
        <w:t xml:space="preserve">The representation of data that needs to be preserved and stewarded for the long-term should be negotiated </w:t>
      </w:r>
      <w:r>
        <w:t xml:space="preserve">with the Data Center </w:t>
      </w:r>
      <w:r w:rsidRPr="001E27FD">
        <w:t>and identified in the relevant data management plan</w:t>
      </w:r>
      <w:r>
        <w:t>.</w:t>
      </w:r>
      <w:r w:rsidR="00FB0992">
        <w:t xml:space="preserve"> </w:t>
      </w:r>
      <w:r w:rsidR="001E27FD">
        <w:t xml:space="preserve">Key derived </w:t>
      </w:r>
      <w:r w:rsidR="00EB1F75">
        <w:t>products</w:t>
      </w:r>
      <w:r w:rsidR="001E27FD">
        <w:t>, or</w:t>
      </w:r>
      <w:r w:rsidR="00FB26B7">
        <w:t xml:space="preserve"> </w:t>
      </w:r>
      <w:r w:rsidR="001E27FD">
        <w:t xml:space="preserve">the relevant </w:t>
      </w:r>
      <w:r w:rsidR="008972B0">
        <w:t xml:space="preserve">versions of software </w:t>
      </w:r>
      <w:r w:rsidR="001E27FD">
        <w:t xml:space="preserve">necessary to regenerate products </w:t>
      </w:r>
      <w:r>
        <w:t xml:space="preserve">that are </w:t>
      </w:r>
      <w:r w:rsidR="001E27FD">
        <w:t>not archived, should also be preserved</w:t>
      </w:r>
      <w:r w:rsidR="00FB26B7">
        <w:t>.</w:t>
      </w:r>
      <w:r w:rsidR="00FB0992">
        <w:t xml:space="preserve"> The </w:t>
      </w:r>
      <w:r w:rsidR="00FB0992" w:rsidRPr="00C10067">
        <w:rPr>
          <w:i/>
        </w:rPr>
        <w:t>Procedure for Scientific Records Appraisal and Archive Approval</w:t>
      </w:r>
      <w:sdt>
        <w:sdtPr>
          <w:id w:val="-180361064"/>
          <w:citation/>
        </w:sdtPr>
        <w:sdtEndPr/>
        <w:sdtContent>
          <w:r w:rsidR="00FB0992" w:rsidRPr="00C10067">
            <w:fldChar w:fldCharType="begin"/>
          </w:r>
          <w:r w:rsidR="00FB0992">
            <w:instrText xml:space="preserve">CITATION ArchivePD \l 1033 </w:instrText>
          </w:r>
          <w:r w:rsidR="00FB0992" w:rsidRPr="00C10067">
            <w:fldChar w:fldCharType="separate"/>
          </w:r>
          <w:r w:rsidR="001F34A9">
            <w:rPr>
              <w:noProof/>
            </w:rPr>
            <w:t xml:space="preserve"> (8)</w:t>
          </w:r>
          <w:r w:rsidR="00FB0992" w:rsidRPr="00C10067">
            <w:fldChar w:fldCharType="end"/>
          </w:r>
        </w:sdtContent>
      </w:sdt>
      <w:r w:rsidR="00FB0992">
        <w:t xml:space="preserve"> defines a process and includes a questionnaire to determining what to archive.</w:t>
      </w:r>
    </w:p>
    <w:p w:rsidR="00FB26B7" w:rsidRDefault="00EC12EF" w:rsidP="00996C4E">
      <w:r>
        <w:t xml:space="preserve">Some numerical </w:t>
      </w:r>
      <w:r w:rsidR="008972B0">
        <w:t>model outputs</w:t>
      </w:r>
      <w:r>
        <w:t xml:space="preserve"> should be preserved.</w:t>
      </w:r>
      <w:r w:rsidR="008972B0">
        <w:t xml:space="preserve"> </w:t>
      </w:r>
      <w:r>
        <w:t>These outputs</w:t>
      </w:r>
      <w:r w:rsidR="008972B0">
        <w:t xml:space="preserve"> are often voluminous</w:t>
      </w:r>
      <w:r>
        <w:t xml:space="preserve"> or </w:t>
      </w:r>
      <w:r w:rsidR="004B0048">
        <w:t>ephemeral</w:t>
      </w:r>
      <w:r>
        <w:t xml:space="preserve">, and what subset to archive should be carefully considered. </w:t>
      </w:r>
      <w:r w:rsidR="003530CA">
        <w:t>The criteria for such decisions are outside the scope of this Framework.</w:t>
      </w:r>
      <w:r>
        <w:t xml:space="preserve"> </w:t>
      </w:r>
      <w:r w:rsidR="007C0819">
        <w:t xml:space="preserve"> </w:t>
      </w:r>
    </w:p>
    <w:p w:rsidR="002F3881" w:rsidRDefault="002F3881" w:rsidP="00A616BE">
      <w:r>
        <w:t>Data rescue refers to the preservation of data that are at risk of loss</w:t>
      </w:r>
      <w:r w:rsidR="00A616BE">
        <w:t>.</w:t>
      </w:r>
      <w:r>
        <w:t xml:space="preserve"> </w:t>
      </w:r>
      <w:r w:rsidR="00A616BE">
        <w:t xml:space="preserve">Such </w:t>
      </w:r>
      <w:r>
        <w:t xml:space="preserve">data </w:t>
      </w:r>
      <w:r w:rsidR="00A616BE">
        <w:t xml:space="preserve">include information </w:t>
      </w:r>
      <w:r>
        <w:t xml:space="preserve">recorded on paper, </w:t>
      </w:r>
      <w:r w:rsidR="00A616BE">
        <w:t xml:space="preserve">film, </w:t>
      </w:r>
      <w:r>
        <w:t xml:space="preserve">or </w:t>
      </w:r>
      <w:r w:rsidR="00A616BE">
        <w:t>obsolete media</w:t>
      </w:r>
      <w:r>
        <w:t xml:space="preserve">, </w:t>
      </w:r>
      <w:r w:rsidR="00A616BE">
        <w:t xml:space="preserve">or lacking essential metadata, </w:t>
      </w:r>
      <w:r>
        <w:t>or stored only in</w:t>
      </w:r>
      <w:r w:rsidR="00844ADF">
        <w:t xml:space="preserve"> the</w:t>
      </w:r>
      <w:r>
        <w:t xml:space="preserve"> </w:t>
      </w:r>
      <w:r w:rsidR="00844ADF">
        <w:t xml:space="preserve">scientist's </w:t>
      </w:r>
      <w:r>
        <w:t>computer.</w:t>
      </w:r>
      <w:r w:rsidR="00A616BE">
        <w:t xml:space="preserve"> Data rescue is expensive--much more expensive than assuring the preservation of </w:t>
      </w:r>
      <w:r w:rsidR="00A616BE">
        <w:lastRenderedPageBreak/>
        <w:t>current datasets. NOAA datasets at risk should be registered with the International Council for Science (ICSU) Committee on Data for Science and Technology (CODATA) Data at Risk Task Group (DARTG).</w:t>
      </w:r>
      <w:r w:rsidR="00A616BE">
        <w:rPr>
          <w:rStyle w:val="FootnoteReference"/>
        </w:rPr>
        <w:footnoteReference w:id="22"/>
      </w:r>
      <w:r w:rsidR="00844ADF">
        <w:rPr>
          <w:rStyle w:val="FootnoteReference"/>
        </w:rPr>
        <w:footnoteReference w:id="23"/>
      </w:r>
    </w:p>
    <w:p w:rsidR="00A132AF" w:rsidRPr="00A30DCF" w:rsidRDefault="00A132AF" w:rsidP="00A132AF">
      <w:r>
        <w:t xml:space="preserve">Data that has been sent to a </w:t>
      </w:r>
      <w:r w:rsidR="00D20C45">
        <w:t xml:space="preserve">NOAA Data Center </w:t>
      </w:r>
      <w:r>
        <w:t>should also be discoverable and accessible as described in the preceding sections. Ideally, the mechanisms for cataloging and disseminating archival data should be interoperable with those for near-real-time data.</w:t>
      </w:r>
    </w:p>
    <w:p w:rsidR="008972B0" w:rsidRDefault="008972B0" w:rsidP="00BF6D5F">
      <w:pPr>
        <w:pStyle w:val="Heading3"/>
      </w:pPr>
      <w:bookmarkStart w:id="101" w:name="_Toc341951084"/>
      <w:bookmarkStart w:id="102" w:name="_Toc341951088"/>
      <w:bookmarkStart w:id="103" w:name="_Toc341951090"/>
      <w:bookmarkStart w:id="104" w:name="_Toc351021387"/>
      <w:bookmarkStart w:id="105" w:name="_Ref334797100"/>
      <w:bookmarkStart w:id="106" w:name="_Ref334797145"/>
      <w:bookmarkEnd w:id="101"/>
      <w:bookmarkEnd w:id="102"/>
      <w:bookmarkEnd w:id="103"/>
      <w:r>
        <w:t>Final Disposition</w:t>
      </w:r>
      <w:bookmarkEnd w:id="104"/>
    </w:p>
    <w:p w:rsidR="00BB7803" w:rsidRDefault="00866228" w:rsidP="004E2E6F">
      <w:r w:rsidRPr="00866228">
        <w:t xml:space="preserve">Each NOAA National Data Center already has </w:t>
      </w:r>
      <w:r w:rsidR="00F66948">
        <w:t>a</w:t>
      </w:r>
      <w:r w:rsidRPr="00866228">
        <w:t xml:space="preserve"> records retention schedule</w:t>
      </w:r>
      <w:r w:rsidR="00F66948">
        <w:t xml:space="preserve"> </w:t>
      </w:r>
      <w:r w:rsidR="00F66948" w:rsidRPr="00F66948">
        <w:t xml:space="preserve">that documents the length of time </w:t>
      </w:r>
      <w:r w:rsidR="00F66948">
        <w:t xml:space="preserve">it </w:t>
      </w:r>
      <w:r w:rsidR="00F66948" w:rsidRPr="00F66948">
        <w:t>will retain particular classes of data and product</w:t>
      </w:r>
      <w:r w:rsidR="00F66948">
        <w:t xml:space="preserve">. Each data producer should also have a records retention schedule </w:t>
      </w:r>
      <w:r w:rsidR="00F83A6A">
        <w:t xml:space="preserve">indicating </w:t>
      </w:r>
      <w:r w:rsidRPr="00866228">
        <w:t>when th</w:t>
      </w:r>
      <w:r w:rsidR="00F83A6A">
        <w:t>eir</w:t>
      </w:r>
      <w:r w:rsidRPr="00866228">
        <w:t xml:space="preserve"> data should be transferred to </w:t>
      </w:r>
      <w:r w:rsidR="00D5202F">
        <w:t>a Data Center</w:t>
      </w:r>
      <w:r w:rsidRPr="00866228">
        <w:t xml:space="preserve"> for long term </w:t>
      </w:r>
      <w:r w:rsidR="00F83A6A">
        <w:t>preservation.</w:t>
      </w:r>
      <w:r w:rsidRPr="00866228">
        <w:t xml:space="preserve"> As IT resource consolidation and reduction occurs, it will become increasingly necessary to transfer custody of data records from local servers and services to </w:t>
      </w:r>
      <w:r w:rsidR="00F83A6A">
        <w:t>NOAA Data Centers.</w:t>
      </w:r>
      <w:r w:rsidR="00F83A6A" w:rsidRPr="00866228" w:rsidDel="00F83A6A">
        <w:t xml:space="preserve"> </w:t>
      </w:r>
    </w:p>
    <w:p w:rsidR="004E2E6F" w:rsidRPr="004E2E6F" w:rsidRDefault="004E2E6F" w:rsidP="004E2E6F">
      <w:r>
        <w:t xml:space="preserve">Retirement and eventual removal of archived material requires resources to update metadata, to request and respond to public comments, and to provide public notification of removal. The metadata record </w:t>
      </w:r>
      <w:r w:rsidR="00F83A6A">
        <w:t xml:space="preserve">might </w:t>
      </w:r>
      <w:r>
        <w:t>be preserved indefinitely.</w:t>
      </w:r>
    </w:p>
    <w:p w:rsidR="007C3850" w:rsidRDefault="007C3850" w:rsidP="00996C4E">
      <w:pPr>
        <w:pStyle w:val="Heading3"/>
      </w:pPr>
      <w:bookmarkStart w:id="107" w:name="_Ref339437757"/>
      <w:bookmarkStart w:id="108" w:name="_Toc351021388"/>
      <w:r>
        <w:t>Usage Tracking</w:t>
      </w:r>
      <w:bookmarkEnd w:id="105"/>
      <w:bookmarkEnd w:id="106"/>
      <w:bookmarkEnd w:id="107"/>
      <w:bookmarkEnd w:id="108"/>
    </w:p>
    <w:p w:rsidR="00996C4E" w:rsidRDefault="00E92F75" w:rsidP="00077C9A">
      <w:r>
        <w:t xml:space="preserve">Usage tracking refers to </w:t>
      </w:r>
      <w:r w:rsidR="00FD4A9D">
        <w:t xml:space="preserve">NOAA's </w:t>
      </w:r>
      <w:r>
        <w:t xml:space="preserve">ability to measure </w:t>
      </w:r>
      <w:r w:rsidR="00B75760">
        <w:t>how often</w:t>
      </w:r>
      <w:r>
        <w:t xml:space="preserve"> data</w:t>
      </w:r>
      <w:r w:rsidR="00C508EB">
        <w:t>sets</w:t>
      </w:r>
      <w:r>
        <w:t xml:space="preserve"> are being used. </w:t>
      </w:r>
      <w:r w:rsidR="00D14720">
        <w:t>Crude estimation can be made b</w:t>
      </w:r>
      <w:r w:rsidR="009A42A5">
        <w:t>y</w:t>
      </w:r>
      <w:r w:rsidR="00D14720">
        <w:t xml:space="preserve"> counting data requests or data transmission volumes from Internet servers. However, such statistics do not reveal whether data that was obtained was actually used, </w:t>
      </w:r>
      <w:r w:rsidR="00FD4A9D">
        <w:t xml:space="preserve">or </w:t>
      </w:r>
      <w:r w:rsidR="00D14720">
        <w:t xml:space="preserve">if used whether it was helpful, or whether the initial recipient </w:t>
      </w:r>
      <w:r w:rsidR="00A4346E">
        <w:t>redistributed the data to other users.</w:t>
      </w:r>
    </w:p>
    <w:p w:rsidR="00CC394A" w:rsidRPr="00CC394A" w:rsidRDefault="00A4346E" w:rsidP="00996C4E">
      <w:r w:rsidRPr="00CC394A">
        <w:t>More sophisti</w:t>
      </w:r>
      <w:r w:rsidR="009A42A5" w:rsidRPr="00CC394A">
        <w:t>cated means of assessing usage</w:t>
      </w:r>
      <w:r w:rsidRPr="00CC394A">
        <w:t xml:space="preserve"> while preserving the anonymity of users are desirable. </w:t>
      </w:r>
      <w:r w:rsidR="00C508EB" w:rsidRPr="00CC394A">
        <w:t xml:space="preserve">NOAA data producers, in collaboration with a NOAA Data Center, should assign persistent identifiers to each dataset, and include the identifier in every metadata record and data file. The </w:t>
      </w:r>
      <w:r w:rsidR="00C508EB" w:rsidRPr="00CC394A">
        <w:rPr>
          <w:i/>
        </w:rPr>
        <w:t xml:space="preserve">Data Citation Procedural Directive </w:t>
      </w:r>
      <w:r w:rsidR="00C508EB" w:rsidRPr="00774A34">
        <w:t>(in preparation)</w:t>
      </w:r>
      <w:r w:rsidR="00C508EB" w:rsidRPr="00CC394A">
        <w:rPr>
          <w:i/>
        </w:rPr>
        <w:t xml:space="preserve"> </w:t>
      </w:r>
      <w:r w:rsidR="00C508EB" w:rsidRPr="00CC394A">
        <w:t xml:space="preserve">will address this topic. </w:t>
      </w:r>
      <w:r w:rsidR="00CF3B33" w:rsidRPr="00CC394A">
        <w:t>Researche</w:t>
      </w:r>
      <w:r w:rsidR="00774A34">
        <w:t>r</w:t>
      </w:r>
      <w:r w:rsidR="00CF3B33" w:rsidRPr="00CC394A">
        <w:t xml:space="preserve">s and other users </w:t>
      </w:r>
      <w:r w:rsidR="00C508EB" w:rsidRPr="00CC394A">
        <w:t>will be encouraged to cite the datasets they use (see Section</w:t>
      </w:r>
      <w:r w:rsidR="00774A34">
        <w:t xml:space="preserve"> </w:t>
      </w:r>
      <w:r w:rsidR="00A120D9">
        <w:fldChar w:fldCharType="begin"/>
      </w:r>
      <w:r w:rsidR="00A120D9">
        <w:instrText xml:space="preserve"> REF _Ref339366111 \r \h </w:instrText>
      </w:r>
      <w:r w:rsidR="00A120D9">
        <w:fldChar w:fldCharType="separate"/>
      </w:r>
      <w:r w:rsidR="008A7661">
        <w:t>3.3</w:t>
      </w:r>
      <w:r w:rsidR="00A120D9">
        <w:fldChar w:fldCharType="end"/>
      </w:r>
      <w:r w:rsidR="00C508EB" w:rsidRPr="00CC394A">
        <w:t>).</w:t>
      </w:r>
    </w:p>
    <w:p w:rsidR="007C3850" w:rsidRDefault="004A02E3" w:rsidP="00996C4E">
      <w:pPr>
        <w:pStyle w:val="Heading2"/>
      </w:pPr>
      <w:bookmarkStart w:id="109" w:name="_Toc341951097"/>
      <w:bookmarkStart w:id="110" w:name="_Ref339366111"/>
      <w:bookmarkStart w:id="111" w:name="_Toc351021389"/>
      <w:bookmarkEnd w:id="109"/>
      <w:r>
        <w:t>Usage Activities</w:t>
      </w:r>
      <w:bookmarkEnd w:id="110"/>
      <w:bookmarkEnd w:id="111"/>
    </w:p>
    <w:p w:rsidR="007242D2" w:rsidRDefault="00FD4A9D" w:rsidP="007242D2">
      <w:r>
        <w:t xml:space="preserve">The third phase of the data lifecycle </w:t>
      </w:r>
      <w:r w:rsidR="00774A34">
        <w:t xml:space="preserve">is </w:t>
      </w:r>
      <w:r w:rsidR="007C3B7A">
        <w:t>Usage</w:t>
      </w:r>
      <w:r>
        <w:t xml:space="preserve">. These activities </w:t>
      </w:r>
      <w:r w:rsidR="007C3B7A">
        <w:t>are typically outside the scope of data manage</w:t>
      </w:r>
      <w:r w:rsidR="007242D2">
        <w:t>r influence</w:t>
      </w:r>
      <w:r w:rsidR="007C3B7A">
        <w:t xml:space="preserve"> -- once a user has obtained a copy of the desired data, what </w:t>
      </w:r>
      <w:r>
        <w:t xml:space="preserve">he or she </w:t>
      </w:r>
      <w:r w:rsidR="007C3B7A">
        <w:t>do</w:t>
      </w:r>
      <w:r>
        <w:t>es</w:t>
      </w:r>
      <w:r w:rsidR="007C3B7A">
        <w:t xml:space="preserve"> with it may be unknown or uncontrolled. </w:t>
      </w:r>
      <w:r w:rsidR="0020451C">
        <w:t xml:space="preserve">However, the ability to obtain and use data is certainly a by-product of a good lifecycle data management process, and information from or about users may influence or improve the data management process. </w:t>
      </w:r>
      <w:r w:rsidR="007242D2">
        <w:t>NOAA is the biggest user of its own data, so improvements in data management could reduce cost and complexity within the agency.</w:t>
      </w:r>
    </w:p>
    <w:p w:rsidR="007C3850" w:rsidRDefault="0020451C" w:rsidP="007C3B7A">
      <w:pPr>
        <w:pStyle w:val="ListParagraph"/>
        <w:ind w:left="0"/>
      </w:pPr>
      <w:r>
        <w:lastRenderedPageBreak/>
        <w:t>Activities related to Usage in the Data Lifecycle include:</w:t>
      </w:r>
    </w:p>
    <w:p w:rsidR="007C3850" w:rsidRDefault="007C3850" w:rsidP="00042272">
      <w:pPr>
        <w:pStyle w:val="ListParagraph"/>
        <w:numPr>
          <w:ilvl w:val="0"/>
          <w:numId w:val="4"/>
        </w:numPr>
      </w:pPr>
      <w:r>
        <w:t>Discovery</w:t>
      </w:r>
    </w:p>
    <w:p w:rsidR="007C3850" w:rsidRDefault="00671AE7" w:rsidP="00042272">
      <w:pPr>
        <w:pStyle w:val="ListParagraph"/>
        <w:numPr>
          <w:ilvl w:val="0"/>
          <w:numId w:val="4"/>
        </w:numPr>
      </w:pPr>
      <w:r>
        <w:t>Reception</w:t>
      </w:r>
    </w:p>
    <w:p w:rsidR="00671AE7" w:rsidRDefault="00671AE7" w:rsidP="00042272">
      <w:pPr>
        <w:pStyle w:val="ListParagraph"/>
        <w:numPr>
          <w:ilvl w:val="0"/>
          <w:numId w:val="4"/>
        </w:numPr>
      </w:pPr>
      <w:r>
        <w:t>Analysis</w:t>
      </w:r>
    </w:p>
    <w:p w:rsidR="007C3850" w:rsidRDefault="00031863" w:rsidP="00042272">
      <w:pPr>
        <w:pStyle w:val="ListParagraph"/>
        <w:numPr>
          <w:ilvl w:val="0"/>
          <w:numId w:val="4"/>
        </w:numPr>
      </w:pPr>
      <w:r>
        <w:t xml:space="preserve">Value-Added </w:t>
      </w:r>
      <w:r w:rsidR="007C3850">
        <w:t>Product Generation</w:t>
      </w:r>
    </w:p>
    <w:p w:rsidR="00671AE7" w:rsidRDefault="00671AE7" w:rsidP="00042272">
      <w:pPr>
        <w:pStyle w:val="ListParagraph"/>
        <w:numPr>
          <w:ilvl w:val="0"/>
          <w:numId w:val="4"/>
        </w:numPr>
      </w:pPr>
      <w:r>
        <w:t>Feedback</w:t>
      </w:r>
    </w:p>
    <w:p w:rsidR="007C3850" w:rsidRDefault="007C3850" w:rsidP="00042272">
      <w:pPr>
        <w:pStyle w:val="ListParagraph"/>
        <w:numPr>
          <w:ilvl w:val="0"/>
          <w:numId w:val="4"/>
        </w:numPr>
      </w:pPr>
      <w:r>
        <w:t>Citation</w:t>
      </w:r>
    </w:p>
    <w:p w:rsidR="007C3850" w:rsidRDefault="007C3850" w:rsidP="00042272">
      <w:pPr>
        <w:pStyle w:val="ListParagraph"/>
        <w:numPr>
          <w:ilvl w:val="0"/>
          <w:numId w:val="4"/>
        </w:numPr>
      </w:pPr>
      <w:r>
        <w:t>Tagging</w:t>
      </w:r>
    </w:p>
    <w:p w:rsidR="007C3850" w:rsidRDefault="007C3850" w:rsidP="00042272">
      <w:pPr>
        <w:pStyle w:val="ListParagraph"/>
        <w:numPr>
          <w:ilvl w:val="0"/>
          <w:numId w:val="4"/>
        </w:numPr>
      </w:pPr>
      <w:r>
        <w:t>Gap Analysis</w:t>
      </w:r>
    </w:p>
    <w:p w:rsidR="001437E5" w:rsidRPr="001437E5" w:rsidRDefault="001437E5" w:rsidP="001437E5">
      <w:r>
        <w:t xml:space="preserve">Users must be able to </w:t>
      </w:r>
      <w:r w:rsidR="00031863">
        <w:rPr>
          <w:b/>
        </w:rPr>
        <w:t xml:space="preserve">Discover </w:t>
      </w:r>
      <w:r>
        <w:t xml:space="preserve">and </w:t>
      </w:r>
      <w:r w:rsidR="00031863" w:rsidRPr="00031863">
        <w:rPr>
          <w:b/>
        </w:rPr>
        <w:t>Receive</w:t>
      </w:r>
      <w:r w:rsidR="00031863">
        <w:t xml:space="preserve"> </w:t>
      </w:r>
      <w:r w:rsidR="00A167DF">
        <w:t>data</w:t>
      </w:r>
      <w:r>
        <w:t xml:space="preserve"> they want. These activities are enabled by </w:t>
      </w:r>
      <w:r w:rsidR="00C508EB">
        <w:t xml:space="preserve">NOAA </w:t>
      </w:r>
      <w:r>
        <w:t>Cataloging a</w:t>
      </w:r>
      <w:r w:rsidR="00C508EB">
        <w:t xml:space="preserve">nd Dissemination activities (Sections </w:t>
      </w:r>
      <w:r w:rsidR="00C508EB">
        <w:fldChar w:fldCharType="begin"/>
      </w:r>
      <w:r w:rsidR="00C508EB">
        <w:instrText xml:space="preserve"> REF _Ref334691479 \r \h </w:instrText>
      </w:r>
      <w:r w:rsidR="00C508EB">
        <w:fldChar w:fldCharType="separate"/>
      </w:r>
      <w:r w:rsidR="008A7661">
        <w:t>3.2.5</w:t>
      </w:r>
      <w:r w:rsidR="00C508EB">
        <w:fldChar w:fldCharType="end"/>
      </w:r>
      <w:r w:rsidR="00C508EB">
        <w:t xml:space="preserve"> and </w:t>
      </w:r>
      <w:r w:rsidR="00C508EB">
        <w:fldChar w:fldCharType="begin"/>
      </w:r>
      <w:r w:rsidR="00C508EB">
        <w:instrText xml:space="preserve"> REF _Ref334691483 \r \h </w:instrText>
      </w:r>
      <w:r w:rsidR="00C508EB">
        <w:fldChar w:fldCharType="separate"/>
      </w:r>
      <w:r w:rsidR="008A7661">
        <w:t>3.2.6</w:t>
      </w:r>
      <w:r w:rsidR="00C508EB">
        <w:fldChar w:fldCharType="end"/>
      </w:r>
      <w:r w:rsidR="00C508EB">
        <w:t>)</w:t>
      </w:r>
      <w:r>
        <w:t xml:space="preserve">. </w:t>
      </w:r>
    </w:p>
    <w:p w:rsidR="005B3BCD" w:rsidRPr="005B3BCD" w:rsidRDefault="00031863" w:rsidP="005B3BCD">
      <w:r>
        <w:rPr>
          <w:b/>
        </w:rPr>
        <w:t xml:space="preserve">Analysis </w:t>
      </w:r>
      <w:r w:rsidRPr="00031863">
        <w:t>is defined</w:t>
      </w:r>
      <w:r>
        <w:t xml:space="preserve"> </w:t>
      </w:r>
      <w:r w:rsidR="005B3BCD">
        <w:t xml:space="preserve">broadly to include such activities as a quick </w:t>
      </w:r>
      <w:r w:rsidR="00F51C36">
        <w:t>evaluation</w:t>
      </w:r>
      <w:r w:rsidR="005B3BCD">
        <w:t xml:space="preserve"> to assess the usefulness of a dataset, or </w:t>
      </w:r>
      <w:r w:rsidR="00A368D7">
        <w:t xml:space="preserve">the </w:t>
      </w:r>
      <w:r w:rsidR="005B3BCD">
        <w:t>inclu</w:t>
      </w:r>
      <w:r w:rsidR="00A368D7">
        <w:t>sion of</w:t>
      </w:r>
      <w:r w:rsidR="005B3BCD">
        <w:t xml:space="preserve"> a dataset among the factors leading to a decision, or an actual scientific analysis of </w:t>
      </w:r>
      <w:r w:rsidR="00A167DF">
        <w:t>data</w:t>
      </w:r>
      <w:r w:rsidR="005B3BCD">
        <w:t xml:space="preserve"> in a research context</w:t>
      </w:r>
      <w:r w:rsidR="00C508EB">
        <w:t>, or data mining</w:t>
      </w:r>
      <w:r w:rsidR="005B3BCD">
        <w:t xml:space="preserve">. Such activities are only possible if the data have been well-documented </w:t>
      </w:r>
      <w:r w:rsidR="00C508EB">
        <w:t xml:space="preserve">(Section </w:t>
      </w:r>
      <w:r w:rsidR="00C508EB">
        <w:fldChar w:fldCharType="begin"/>
      </w:r>
      <w:r w:rsidR="00C508EB">
        <w:instrText xml:space="preserve"> REF _Ref330546924 \r \h </w:instrText>
      </w:r>
      <w:r w:rsidR="00C508EB">
        <w:fldChar w:fldCharType="separate"/>
      </w:r>
      <w:r w:rsidR="008A7661">
        <w:t>3.2.4</w:t>
      </w:r>
      <w:r w:rsidR="00C508EB">
        <w:fldChar w:fldCharType="end"/>
      </w:r>
      <w:r w:rsidR="00C508EB">
        <w:t xml:space="preserve">) </w:t>
      </w:r>
      <w:r w:rsidR="005B3BCD">
        <w:t>and are of known quality</w:t>
      </w:r>
      <w:r w:rsidR="00C508EB">
        <w:t xml:space="preserve"> (Section</w:t>
      </w:r>
      <w:r w:rsidR="00774A34">
        <w:t xml:space="preserve"> </w:t>
      </w:r>
      <w:r w:rsidR="00A120D9">
        <w:fldChar w:fldCharType="begin"/>
      </w:r>
      <w:r w:rsidR="00A120D9">
        <w:instrText xml:space="preserve"> REF _Ref341971079 \r \h </w:instrText>
      </w:r>
      <w:r w:rsidR="00A120D9">
        <w:fldChar w:fldCharType="separate"/>
      </w:r>
      <w:r w:rsidR="008A7661">
        <w:t>3.2.3</w:t>
      </w:r>
      <w:r w:rsidR="00A120D9">
        <w:fldChar w:fldCharType="end"/>
      </w:r>
      <w:r w:rsidR="00C508EB">
        <w:t>)</w:t>
      </w:r>
      <w:r w:rsidR="005B3BCD">
        <w:t>.</w:t>
      </w:r>
    </w:p>
    <w:p w:rsidR="005B3BCD" w:rsidRPr="005B3BCD" w:rsidRDefault="00C508EB" w:rsidP="005B3BCD">
      <w:r>
        <w:t>Users of NOAA environmental data may create</w:t>
      </w:r>
      <w:r w:rsidR="005B3BCD">
        <w:t xml:space="preserve"> </w:t>
      </w:r>
      <w:r w:rsidR="00DD3FCE">
        <w:t xml:space="preserve">derived or </w:t>
      </w:r>
      <w:r w:rsidR="00031863" w:rsidRPr="00031863">
        <w:rPr>
          <w:b/>
        </w:rPr>
        <w:t>Value-Added Products</w:t>
      </w:r>
      <w:r w:rsidR="005B3BCD">
        <w:t>. These new products may themselves constitute a new data</w:t>
      </w:r>
      <w:r w:rsidR="00DD3FCE">
        <w:t>set</w:t>
      </w:r>
      <w:r w:rsidR="005B3BCD">
        <w:t xml:space="preserve"> that merits its own lifecycle data management process. </w:t>
      </w:r>
      <w:r w:rsidR="00DD3FCE">
        <w:t xml:space="preserve">NOAA or NOAA-funded projects that routinely create new products should establish and follow a data-management plan and ensure </w:t>
      </w:r>
      <w:r w:rsidR="005B3BCD">
        <w:t xml:space="preserve">the products they generate </w:t>
      </w:r>
      <w:r w:rsidR="00DD3FCE">
        <w:t xml:space="preserve">are discoverable, accessible, </w:t>
      </w:r>
      <w:r w:rsidR="00F56B3D">
        <w:t xml:space="preserve">and </w:t>
      </w:r>
      <w:r w:rsidR="00DD3FCE">
        <w:t>archived</w:t>
      </w:r>
      <w:r w:rsidR="00F56B3D">
        <w:t xml:space="preserve">. New products should be </w:t>
      </w:r>
      <w:r w:rsidR="00DD3FCE">
        <w:t xml:space="preserve">linked </w:t>
      </w:r>
      <w:r w:rsidR="005B3BCD">
        <w:t>back to the original source data via appropriate documentation</w:t>
      </w:r>
      <w:r w:rsidR="00F56B3D">
        <w:t xml:space="preserve"> and citation of dataset identifiers (see Section</w:t>
      </w:r>
      <w:r w:rsidR="00254FDC">
        <w:t xml:space="preserve"> </w:t>
      </w:r>
      <w:r w:rsidR="00254FDC">
        <w:fldChar w:fldCharType="begin"/>
      </w:r>
      <w:r w:rsidR="00254FDC">
        <w:instrText xml:space="preserve"> REF _Ref339437757 \r \h </w:instrText>
      </w:r>
      <w:r w:rsidR="00254FDC">
        <w:fldChar w:fldCharType="separate"/>
      </w:r>
      <w:r w:rsidR="008A7661">
        <w:t>3.2.9</w:t>
      </w:r>
      <w:r w:rsidR="00254FDC">
        <w:fldChar w:fldCharType="end"/>
      </w:r>
      <w:r w:rsidR="00F56B3D">
        <w:t>)</w:t>
      </w:r>
      <w:r w:rsidR="005B3BCD">
        <w:t>.</w:t>
      </w:r>
    </w:p>
    <w:p w:rsidR="00AF0539" w:rsidRPr="00A30DCF" w:rsidRDefault="007C3850" w:rsidP="00996C4E">
      <w:r>
        <w:t xml:space="preserve">Data users should have a mechanism to provide </w:t>
      </w:r>
      <w:r w:rsidR="00031863" w:rsidRPr="00031863">
        <w:rPr>
          <w:b/>
        </w:rPr>
        <w:t>Feedback</w:t>
      </w:r>
      <w:r w:rsidR="00031863">
        <w:t xml:space="preserve"> </w:t>
      </w:r>
      <w:r>
        <w:t xml:space="preserve">to </w:t>
      </w:r>
      <w:r w:rsidR="00DD3FCE">
        <w:t xml:space="preserve">NOAA </w:t>
      </w:r>
      <w:r>
        <w:t xml:space="preserve">regarding </w:t>
      </w:r>
      <w:r w:rsidR="00DD3FCE">
        <w:t>usability</w:t>
      </w:r>
      <w:r>
        <w:t>, suspected quality issues,</w:t>
      </w:r>
      <w:r w:rsidR="004F1BBB">
        <w:t xml:space="preserve"> and other aspects of </w:t>
      </w:r>
      <w:r w:rsidR="00A167DF">
        <w:t xml:space="preserve">its </w:t>
      </w:r>
      <w:r w:rsidR="004F1BBB">
        <w:t xml:space="preserve">data. </w:t>
      </w:r>
      <w:r w:rsidR="00AB7AAB">
        <w:t xml:space="preserve">Agency point-of-contact information should be included in the metadata. Any </w:t>
      </w:r>
      <w:r w:rsidR="00B75760">
        <w:t xml:space="preserve">feedback </w:t>
      </w:r>
      <w:r w:rsidR="00AB7AAB">
        <w:t xml:space="preserve">received </w:t>
      </w:r>
      <w:r w:rsidR="00B75760">
        <w:t xml:space="preserve">should be </w:t>
      </w:r>
      <w:r w:rsidR="00AB7AAB">
        <w:t xml:space="preserve">acted upon if possible and </w:t>
      </w:r>
      <w:r w:rsidR="00B75760">
        <w:t xml:space="preserve">included in the metadata </w:t>
      </w:r>
      <w:r w:rsidR="00AB7AAB">
        <w:t xml:space="preserve">if appropriate </w:t>
      </w:r>
      <w:r w:rsidR="00B75760">
        <w:t xml:space="preserve">in order to help future users. </w:t>
      </w:r>
      <w:r w:rsidR="00AB7AAB">
        <w:t>Limited</w:t>
      </w:r>
      <w:r w:rsidR="00DD3FCE">
        <w:t xml:space="preserve"> mechanisms for </w:t>
      </w:r>
      <w:r w:rsidR="00AB7AAB">
        <w:t>user</w:t>
      </w:r>
      <w:r w:rsidR="00DD3FCE">
        <w:t xml:space="preserve"> feedback</w:t>
      </w:r>
      <w:r w:rsidR="00AB7AAB">
        <w:t>, notably Help Desks at each data center,</w:t>
      </w:r>
      <w:r w:rsidR="00DD3FCE">
        <w:t xml:space="preserve"> have been established</w:t>
      </w:r>
      <w:r w:rsidR="00FD4A9D">
        <w:t>.</w:t>
      </w:r>
      <w:r w:rsidR="00DD3FCE">
        <w:t xml:space="preserve"> </w:t>
      </w:r>
      <w:r w:rsidR="00AB7AAB">
        <w:t xml:space="preserve">These require that the user have obtained the data from the Data Center and be willing to engage in dialog. </w:t>
      </w:r>
      <w:r w:rsidR="00FD4A9D">
        <w:t xml:space="preserve">Possible </w:t>
      </w:r>
      <w:r w:rsidR="00AB7AAB">
        <w:t xml:space="preserve">additional </w:t>
      </w:r>
      <w:r w:rsidR="00DD3FCE">
        <w:t xml:space="preserve">approaches include mailing lists </w:t>
      </w:r>
      <w:r w:rsidR="009A42A5">
        <w:t>or</w:t>
      </w:r>
      <w:r w:rsidR="00DD3FCE">
        <w:t xml:space="preserve"> social media.</w:t>
      </w:r>
    </w:p>
    <w:p w:rsidR="005B3BCD" w:rsidRPr="00942163" w:rsidRDefault="005B3BCD" w:rsidP="00523319">
      <w:r w:rsidRPr="00031863">
        <w:rPr>
          <w:b/>
        </w:rPr>
        <w:t>Citation</w:t>
      </w:r>
      <w:r>
        <w:t xml:space="preserve"> refers to the ability to unambiguously reference a dataset that was used as input to a model, decision, scientific paper</w:t>
      </w:r>
      <w:r w:rsidR="00971259">
        <w:t>, or other result</w:t>
      </w:r>
      <w:r>
        <w:t>. This is a</w:t>
      </w:r>
      <w:r w:rsidR="00971259">
        <w:t>n emerging</w:t>
      </w:r>
      <w:r>
        <w:t xml:space="preserve"> topic of </w:t>
      </w:r>
      <w:r w:rsidR="00971259">
        <w:t>broad</w:t>
      </w:r>
      <w:r>
        <w:t xml:space="preserve"> interest</w:t>
      </w:r>
      <w:r w:rsidR="00971259">
        <w:rPr>
          <w:rStyle w:val="FootnoteReference"/>
        </w:rPr>
        <w:footnoteReference w:id="24"/>
      </w:r>
      <w:r>
        <w:t xml:space="preserve"> </w:t>
      </w:r>
      <w:r w:rsidR="00AB7AAB">
        <w:t>that will be addressed by NOAA's</w:t>
      </w:r>
      <w:r w:rsidR="00971259">
        <w:t xml:space="preserve"> </w:t>
      </w:r>
      <w:r w:rsidR="00971259">
        <w:rPr>
          <w:i/>
        </w:rPr>
        <w:t>Data Citation Procedural Directive</w:t>
      </w:r>
      <w:r w:rsidR="00971259" w:rsidRPr="00774A34">
        <w:t xml:space="preserve"> (in preparation)</w:t>
      </w:r>
      <w:r w:rsidR="00971259">
        <w:t xml:space="preserve">. </w:t>
      </w:r>
      <w:r w:rsidR="00942163">
        <w:t>The Earth Science Information Partnership (ESIP) Federation also provides citation guidelines</w:t>
      </w:r>
      <w:r w:rsidR="00FD4A9D">
        <w:t>.</w:t>
      </w:r>
      <w:r w:rsidR="00523319">
        <w:rPr>
          <w:rFonts w:ascii="ZWAdobeF" w:hAnsi="ZWAdobeF" w:cs="ZWAdobeF"/>
          <w:sz w:val="2"/>
          <w:szCs w:val="2"/>
        </w:rPr>
        <w:t>2</w:t>
      </w:r>
      <w:r w:rsidR="00942163">
        <w:rPr>
          <w:rStyle w:val="FootnoteReference"/>
        </w:rPr>
        <w:footnoteReference w:id="25"/>
      </w:r>
      <w:r w:rsidR="00AB7AAB">
        <w:t xml:space="preserve"> The core concepts are (1) persistent </w:t>
      </w:r>
      <w:r w:rsidR="00AB7AAB">
        <w:lastRenderedPageBreak/>
        <w:t>identifiers are assigned to each dataset and (2) the identifier and ancillary information are included in the reference list of the paper or other work</w:t>
      </w:r>
      <w:r w:rsidR="00860E1A">
        <w:t>. This is analogous to citing a book by its International Standard Book Number (ISBN) and indicating the title and page numbers used.</w:t>
      </w:r>
      <w:r w:rsidR="00031863">
        <w:t xml:space="preserve"> (See also Section</w:t>
      </w:r>
      <w:r w:rsidR="00254FDC">
        <w:t xml:space="preserve"> </w:t>
      </w:r>
      <w:r w:rsidR="00254FDC">
        <w:fldChar w:fldCharType="begin"/>
      </w:r>
      <w:r w:rsidR="00254FDC">
        <w:instrText xml:space="preserve"> REF _Ref339437757 \r \h </w:instrText>
      </w:r>
      <w:r w:rsidR="00254FDC">
        <w:fldChar w:fldCharType="separate"/>
      </w:r>
      <w:r w:rsidR="008A7661">
        <w:t>3.2.9</w:t>
      </w:r>
      <w:r w:rsidR="00254FDC">
        <w:fldChar w:fldCharType="end"/>
      </w:r>
      <w:r w:rsidR="00254FDC">
        <w:t>.</w:t>
      </w:r>
      <w:r w:rsidR="00031863">
        <w:t>)</w:t>
      </w:r>
    </w:p>
    <w:p w:rsidR="00164BAB" w:rsidRDefault="00164BAB" w:rsidP="00164BAB">
      <w:r w:rsidRPr="00031863">
        <w:rPr>
          <w:b/>
        </w:rPr>
        <w:t>Tagging</w:t>
      </w:r>
      <w:r>
        <w:t xml:space="preserve"> refers to the ability to identify a dataset as relevant to some event, phenomenon, purpose, program, or agency </w:t>
      </w:r>
      <w:r>
        <w:rPr>
          <w:i/>
        </w:rPr>
        <w:t>without</w:t>
      </w:r>
      <w:r>
        <w:t xml:space="preserve"> needing to modify the original metadata. </w:t>
      </w:r>
      <w:r w:rsidR="00077C9A">
        <w:t xml:space="preserve">Existing examples of tagging include the ability of </w:t>
      </w:r>
      <w:r w:rsidR="00D97A80">
        <w:t xml:space="preserve">NOAA users of Google Drive to assign documents to </w:t>
      </w:r>
      <w:r w:rsidR="00534743">
        <w:t>multiple collections</w:t>
      </w:r>
      <w:r w:rsidR="00D97A80">
        <w:t xml:space="preserve"> </w:t>
      </w:r>
      <w:r w:rsidR="00534743">
        <w:t>without modifying the folder hierarchy</w:t>
      </w:r>
      <w:r w:rsidR="00D97A80">
        <w:t xml:space="preserve">, or of </w:t>
      </w:r>
      <w:r w:rsidR="00077C9A">
        <w:t xml:space="preserve">Facebook users to tag individuals in a photo </w:t>
      </w:r>
      <w:r w:rsidR="00534743">
        <w:t xml:space="preserve">without editing </w:t>
      </w:r>
      <w:r w:rsidR="00077C9A">
        <w:t xml:space="preserve">the file-level metadata. </w:t>
      </w:r>
      <w:r>
        <w:t>The ability to tag is essential because the current practices of (a) creating new Catalogs and asking people to re-register a relevant subset of their data there, or (b) asking people to add new metadata tags such that an external project can detect them (</w:t>
      </w:r>
      <w:r w:rsidR="00077C9A">
        <w:t>e.g</w:t>
      </w:r>
      <w:r>
        <w:t>.</w:t>
      </w:r>
      <w:r w:rsidR="00077C9A">
        <w:t>, the</w:t>
      </w:r>
      <w:r>
        <w:t xml:space="preserve"> GEOSS DataCORE</w:t>
      </w:r>
      <w:r w:rsidR="00077C9A">
        <w:t xml:space="preserve"> activity in 2011</w:t>
      </w:r>
      <w:r>
        <w:t>)</w:t>
      </w:r>
      <w:r w:rsidR="00534743">
        <w:t>,</w:t>
      </w:r>
      <w:r>
        <w:t xml:space="preserve"> are not scalable because they require additional work and lead to the proliferation of duplicate datasets and metadata records. </w:t>
      </w:r>
      <w:r w:rsidR="00077C9A">
        <w:t>No specific solution is proposed here, but an appropriate use of collection-level catalogs may support tagging.</w:t>
      </w:r>
    </w:p>
    <w:p w:rsidR="008270D6" w:rsidRDefault="00031863" w:rsidP="00996C4E">
      <w:r w:rsidRPr="00031863">
        <w:rPr>
          <w:b/>
        </w:rPr>
        <w:t>Gap Analysis</w:t>
      </w:r>
      <w:r>
        <w:t xml:space="preserve"> </w:t>
      </w:r>
      <w:r w:rsidR="00164BAB">
        <w:t xml:space="preserve">refers to </w:t>
      </w:r>
      <w:r w:rsidR="00582AEE">
        <w:t xml:space="preserve">the determination by users of data </w:t>
      </w:r>
      <w:r w:rsidR="008C576A">
        <w:t xml:space="preserve">or decision-makers </w:t>
      </w:r>
      <w:r w:rsidR="00582AEE">
        <w:t xml:space="preserve">that </w:t>
      </w:r>
      <w:r w:rsidR="008C576A">
        <w:t xml:space="preserve">additional </w:t>
      </w:r>
      <w:r w:rsidR="00582AEE">
        <w:t>data are needed</w:t>
      </w:r>
      <w:r w:rsidR="00FD4A9D" w:rsidRPr="00FD4A9D">
        <w:t xml:space="preserve"> </w:t>
      </w:r>
      <w:r w:rsidR="00FD4A9D">
        <w:t xml:space="preserve">to satisfy operational requirements or to understand a phenomenon </w:t>
      </w:r>
      <w:r w:rsidR="008C576A">
        <w:t>--</w:t>
      </w:r>
      <w:r w:rsidR="00860E1A">
        <w:t xml:space="preserve"> </w:t>
      </w:r>
      <w:r w:rsidR="00FD4A9D">
        <w:t xml:space="preserve">for example, </w:t>
      </w:r>
      <w:r w:rsidR="008C576A">
        <w:t xml:space="preserve">more frequent coverage, improved spatial or spectral resolution, </w:t>
      </w:r>
      <w:r w:rsidR="00860E1A">
        <w:t xml:space="preserve">or </w:t>
      </w:r>
      <w:r w:rsidR="008C576A">
        <w:t>observations of other quantities</w:t>
      </w:r>
      <w:r w:rsidR="00582AEE">
        <w:t xml:space="preserve">. </w:t>
      </w:r>
      <w:r w:rsidR="001A24C4" w:rsidRPr="001A24C4">
        <w:t>Gap analysis may also add</w:t>
      </w:r>
      <w:r w:rsidR="001A24C4">
        <w:t xml:space="preserve">ress </w:t>
      </w:r>
      <w:r w:rsidR="001A24C4" w:rsidRPr="001A24C4">
        <w:t xml:space="preserve">continuity of observations to meet operational </w:t>
      </w:r>
      <w:r w:rsidR="001A24C4">
        <w:t>r</w:t>
      </w:r>
      <w:r w:rsidR="001A24C4" w:rsidRPr="001A24C4">
        <w:t xml:space="preserve">equirements or </w:t>
      </w:r>
      <w:r w:rsidR="001A24C4">
        <w:t xml:space="preserve">enable </w:t>
      </w:r>
      <w:r w:rsidR="001A24C4" w:rsidRPr="001A24C4">
        <w:t>long</w:t>
      </w:r>
      <w:r w:rsidR="001A24C4">
        <w:t>-</w:t>
      </w:r>
      <w:r w:rsidR="001A24C4" w:rsidRPr="001A24C4">
        <w:t xml:space="preserve"> term trend analysis.</w:t>
      </w:r>
      <w:r w:rsidR="001A24C4">
        <w:t xml:space="preserve"> </w:t>
      </w:r>
      <w:r w:rsidR="00582AEE">
        <w:t>Such a determination influences the Requirements Definition activity</w:t>
      </w:r>
      <w:r w:rsidR="008C576A">
        <w:t>,</w:t>
      </w:r>
      <w:r w:rsidR="00582AEE">
        <w:t xml:space="preserve"> which is th</w:t>
      </w:r>
      <w:r w:rsidR="008C576A">
        <w:t>e</w:t>
      </w:r>
      <w:r w:rsidR="00582AEE">
        <w:t xml:space="preserve"> start of a new Data Lifecycle.</w:t>
      </w:r>
    </w:p>
    <w:p w:rsidR="00E21055" w:rsidRDefault="00E21055" w:rsidP="00E21055">
      <w:pPr>
        <w:pStyle w:val="Heading1"/>
      </w:pPr>
      <w:bookmarkStart w:id="112" w:name="_Toc341951099"/>
      <w:bookmarkStart w:id="113" w:name="_Toc341951100"/>
      <w:bookmarkStart w:id="114" w:name="_Toc351021390"/>
      <w:bookmarkEnd w:id="112"/>
      <w:bookmarkEnd w:id="113"/>
      <w:r>
        <w:t>Summary</w:t>
      </w:r>
      <w:bookmarkEnd w:id="114"/>
    </w:p>
    <w:p w:rsidR="00860E1A" w:rsidRDefault="00E21055" w:rsidP="00E21055">
      <w:r>
        <w:t xml:space="preserve">NOAA data </w:t>
      </w:r>
      <w:r w:rsidR="007009A6">
        <w:t>constitute</w:t>
      </w:r>
      <w:r>
        <w:t xml:space="preserve"> an irreplaceable national resource that must be well-documented, discoverable</w:t>
      </w:r>
      <w:r w:rsidR="00B75760">
        <w:t>,</w:t>
      </w:r>
      <w:r>
        <w:t xml:space="preserve"> accessible, and preserved for future use. </w:t>
      </w:r>
      <w:r w:rsidR="00860E1A">
        <w:t xml:space="preserve">Good data management should be part of NOAA's core business practices, and employees and leadership should be aware of their roles and responsibilities in this arena. </w:t>
      </w:r>
      <w:r>
        <w:t>Th</w:t>
      </w:r>
      <w:r w:rsidR="00860E1A">
        <w:t>e</w:t>
      </w:r>
      <w:r>
        <w:t xml:space="preserve"> NOAA </w:t>
      </w:r>
      <w:r w:rsidRPr="00B85753">
        <w:t xml:space="preserve"> Environmental</w:t>
      </w:r>
      <w:r>
        <w:t xml:space="preserve"> </w:t>
      </w:r>
      <w:r w:rsidRPr="00A30DCF">
        <w:t xml:space="preserve">Data Management </w:t>
      </w:r>
      <w:r>
        <w:t>Framework recommend</w:t>
      </w:r>
      <w:r w:rsidR="00860E1A">
        <w:t>s</w:t>
      </w:r>
      <w:r>
        <w:t xml:space="preserve"> that EDM activities be coordinated across the agency, properly defined and scoped, and adequately resourced. The Framework defines and categorizes the policies, requirements, and technical considerations relevant to NOAA EDM in terms of </w:t>
      </w:r>
      <w:r w:rsidRPr="00655BE6">
        <w:t>Principles, Governance, Resources, Standards, Architecture, Assessment</w:t>
      </w:r>
      <w:r w:rsidR="003C72F2">
        <w:t>, and the Data Lifecycle.</w:t>
      </w:r>
      <w:r w:rsidR="00860E1A">
        <w:t xml:space="preserve"> The Framework </w:t>
      </w:r>
      <w:r w:rsidR="00774A34">
        <w:t>enumerates</w:t>
      </w:r>
      <w:r w:rsidR="00860E1A">
        <w:t xml:space="preserve"> specific recommendations</w:t>
      </w:r>
      <w:r w:rsidR="00774A34">
        <w:t xml:space="preserve"> in Appendix A. </w:t>
      </w:r>
    </w:p>
    <w:p w:rsidR="00E67C20" w:rsidRDefault="00860E1A" w:rsidP="00860E1A">
      <w:r>
        <w:t xml:space="preserve">NOAA thanks the Science Advisory Board for its recommendation in March 2012 that an Environmental Data </w:t>
      </w:r>
      <w:r w:rsidR="00E67C20">
        <w:t>Management Framework be develop</w:t>
      </w:r>
      <w:r>
        <w:t>ed.</w:t>
      </w:r>
    </w:p>
    <w:p w:rsidR="00055A7F" w:rsidRDefault="00055A7F" w:rsidP="00860E1A">
      <w:pPr>
        <w:rPr>
          <w:rFonts w:eastAsiaTheme="majorEastAsia" w:cstheme="majorBidi"/>
          <w:b/>
          <w:bCs/>
          <w:kern w:val="32"/>
          <w:sz w:val="36"/>
          <w:szCs w:val="32"/>
        </w:rPr>
      </w:pPr>
      <w:r>
        <w:br w:type="page"/>
      </w:r>
    </w:p>
    <w:p w:rsidR="00513D68" w:rsidRDefault="00513D68" w:rsidP="00081C68">
      <w:pPr>
        <w:pStyle w:val="Heading1"/>
        <w:numPr>
          <w:ilvl w:val="0"/>
          <w:numId w:val="0"/>
        </w:numPr>
        <w:ind w:left="360" w:hanging="360"/>
      </w:pPr>
      <w:bookmarkStart w:id="115" w:name="_Toc351021391"/>
      <w:bookmarkStart w:id="116" w:name="_Ref334696844"/>
      <w:r>
        <w:lastRenderedPageBreak/>
        <w:t>Appendix A: Recommendations</w:t>
      </w:r>
      <w:bookmarkEnd w:id="115"/>
    </w:p>
    <w:p w:rsidR="00513D68" w:rsidRDefault="00513D68" w:rsidP="00513D68">
      <w:r>
        <w:t>The following is a partial list of recommendations that would advance the goals of improved environmental data management at NOAA.</w:t>
      </w:r>
      <w:r w:rsidR="006E6F04">
        <w:t xml:space="preserve"> They are grouped according to who would be primarily responsible for implementing them.</w:t>
      </w:r>
    </w:p>
    <w:p w:rsidR="006E6F04" w:rsidRPr="001949BB" w:rsidRDefault="006E6F04" w:rsidP="00513D68">
      <w:pPr>
        <w:rPr>
          <w:b/>
        </w:rPr>
      </w:pPr>
      <w:r w:rsidRPr="001949BB">
        <w:rPr>
          <w:b/>
        </w:rPr>
        <w:t>Data Producers</w:t>
      </w:r>
      <w:r w:rsidR="00663D47" w:rsidRPr="001949BB">
        <w:rPr>
          <w:b/>
        </w:rPr>
        <w:t xml:space="preserve"> and Observing System owners</w:t>
      </w:r>
      <w:r w:rsidRPr="001949BB">
        <w:rPr>
          <w:b/>
        </w:rPr>
        <w:t>:</w:t>
      </w:r>
    </w:p>
    <w:p w:rsidR="00416B2C" w:rsidRDefault="00416B2C" w:rsidP="00B330CB">
      <w:pPr>
        <w:pStyle w:val="ListParagraph"/>
        <w:numPr>
          <w:ilvl w:val="0"/>
          <w:numId w:val="43"/>
        </w:numPr>
        <w:spacing w:after="0" w:line="240" w:lineRule="auto"/>
        <w:ind w:left="360"/>
        <w:jc w:val="left"/>
      </w:pPr>
      <w:r>
        <w:t>Write Data Management Plans (DMP</w:t>
      </w:r>
      <w:r w:rsidR="00B330CB">
        <w:t>s</w:t>
      </w:r>
      <w:r>
        <w:t>) and submit them to the EDMC DMP repository.</w:t>
      </w:r>
    </w:p>
    <w:p w:rsidR="006E6F04" w:rsidRDefault="006E6F04" w:rsidP="00B330CB">
      <w:pPr>
        <w:pStyle w:val="ListParagraph"/>
        <w:numPr>
          <w:ilvl w:val="0"/>
          <w:numId w:val="43"/>
        </w:numPr>
        <w:spacing w:after="0" w:line="240" w:lineRule="auto"/>
        <w:ind w:left="360"/>
        <w:jc w:val="left"/>
      </w:pPr>
      <w:r>
        <w:t>Allocate an appropriate percentage of project funds to managing the resulting data.</w:t>
      </w:r>
    </w:p>
    <w:p w:rsidR="00663D47" w:rsidRDefault="00663D47" w:rsidP="00B330CB">
      <w:pPr>
        <w:pStyle w:val="ListParagraph"/>
        <w:numPr>
          <w:ilvl w:val="0"/>
          <w:numId w:val="43"/>
        </w:numPr>
        <w:spacing w:after="0" w:line="240" w:lineRule="auto"/>
        <w:ind w:left="360"/>
        <w:jc w:val="left"/>
      </w:pPr>
      <w:r w:rsidDel="00663D47">
        <w:t>Ensure d</w:t>
      </w:r>
      <w:r w:rsidRPr="00BB7803" w:rsidDel="00663D47">
        <w:t xml:space="preserve">ata producers </w:t>
      </w:r>
      <w:r w:rsidRPr="00BB7803">
        <w:t xml:space="preserve">Initiate </w:t>
      </w:r>
      <w:r>
        <w:t xml:space="preserve">the </w:t>
      </w:r>
      <w:r w:rsidRPr="00BB7803">
        <w:t>negotiation</w:t>
      </w:r>
      <w:r>
        <w:t xml:space="preserve"> of </w:t>
      </w:r>
      <w:r w:rsidRPr="00BB7803">
        <w:t>s</w:t>
      </w:r>
      <w:r>
        <w:t>ubmission agreements</w:t>
      </w:r>
      <w:r w:rsidRPr="00BB7803">
        <w:t xml:space="preserve">, including relevant </w:t>
      </w:r>
      <w:r w:rsidRPr="00364E23">
        <w:t>budget requirements, with a NOAA Data Center in advance of data collection.</w:t>
      </w:r>
    </w:p>
    <w:p w:rsidR="00663D47" w:rsidRDefault="00663D47" w:rsidP="00663D47">
      <w:pPr>
        <w:pStyle w:val="ListParagraph"/>
        <w:numPr>
          <w:ilvl w:val="0"/>
          <w:numId w:val="43"/>
        </w:numPr>
        <w:spacing w:after="0" w:line="240" w:lineRule="auto"/>
        <w:ind w:left="360"/>
        <w:jc w:val="left"/>
      </w:pPr>
      <w:r>
        <w:t>Solicit feedback from users regarding the accessibility, usability and quality of NOAA data, make improvements if appropriate, and report improvements or issues to EDMC or DMIT.</w:t>
      </w:r>
    </w:p>
    <w:p w:rsidR="00663D47" w:rsidRDefault="00663D47" w:rsidP="00663D47">
      <w:pPr>
        <w:pStyle w:val="ListParagraph"/>
        <w:numPr>
          <w:ilvl w:val="0"/>
          <w:numId w:val="43"/>
        </w:numPr>
        <w:spacing w:after="0" w:line="240" w:lineRule="auto"/>
        <w:ind w:left="360"/>
        <w:jc w:val="left"/>
      </w:pPr>
      <w:r>
        <w:t>Support the Observing System of Record</w:t>
      </w:r>
      <w:r>
        <w:rPr>
          <w:rStyle w:val="FootnoteReference"/>
        </w:rPr>
        <w:footnoteReference w:id="26"/>
      </w:r>
      <w:r>
        <w:t xml:space="preserve"> Data Management Assessment.</w:t>
      </w:r>
    </w:p>
    <w:p w:rsidR="00663D47" w:rsidRDefault="00663D47" w:rsidP="00663D47">
      <w:pPr>
        <w:pStyle w:val="ListParagraph"/>
        <w:numPr>
          <w:ilvl w:val="0"/>
          <w:numId w:val="43"/>
        </w:numPr>
        <w:spacing w:after="0" w:line="240" w:lineRule="auto"/>
        <w:ind w:left="360"/>
        <w:jc w:val="left"/>
      </w:pPr>
      <w:r>
        <w:t>Ensure that observing requirements and capabilities are included and validated in</w:t>
      </w:r>
      <w:r w:rsidRPr="00E96367">
        <w:t xml:space="preserve"> </w:t>
      </w:r>
      <w:r>
        <w:t>the NOAA Observing System Architecture (NOSA) and Consolidated Observing Requirements List (CORL) databases maintained by TPIO.</w:t>
      </w:r>
      <w:r>
        <w:rPr>
          <w:rStyle w:val="FootnoteReference"/>
        </w:rPr>
        <w:footnoteReference w:id="27"/>
      </w:r>
    </w:p>
    <w:p w:rsidR="001949BB" w:rsidRDefault="001949BB" w:rsidP="001949BB">
      <w:pPr>
        <w:pStyle w:val="ListParagraph"/>
        <w:numPr>
          <w:ilvl w:val="0"/>
          <w:numId w:val="43"/>
        </w:numPr>
        <w:spacing w:after="0" w:line="240" w:lineRule="auto"/>
        <w:ind w:left="360"/>
        <w:jc w:val="left"/>
      </w:pPr>
      <w:r>
        <w:t>Produce ISO metadata natively for new environmental data.</w:t>
      </w:r>
    </w:p>
    <w:p w:rsidR="001949BB" w:rsidRDefault="001949BB" w:rsidP="001949BB">
      <w:pPr>
        <w:pStyle w:val="ListParagraph"/>
        <w:numPr>
          <w:ilvl w:val="0"/>
          <w:numId w:val="43"/>
        </w:numPr>
        <w:spacing w:after="0" w:line="240" w:lineRule="auto"/>
        <w:ind w:left="360"/>
        <w:jc w:val="left"/>
      </w:pPr>
      <w:r>
        <w:t>Transition metadata from legacy standards (FGDC CSDGM), non-standard formats, and unstructured documentation to correct and complete ISO metadata records, focusing especially on high-value datasets and observing systems of record.</w:t>
      </w:r>
    </w:p>
    <w:p w:rsidR="001949BB" w:rsidRDefault="001949BB" w:rsidP="001949BB">
      <w:pPr>
        <w:pStyle w:val="ListParagraph"/>
        <w:numPr>
          <w:ilvl w:val="0"/>
          <w:numId w:val="43"/>
        </w:numPr>
        <w:spacing w:after="0" w:line="240" w:lineRule="auto"/>
        <w:ind w:left="360"/>
        <w:jc w:val="left"/>
      </w:pPr>
      <w:r>
        <w:t>Leverage tools already developed for metadata transformation and quality assessment.</w:t>
      </w:r>
    </w:p>
    <w:p w:rsidR="00663D47" w:rsidRPr="00364E23" w:rsidRDefault="00663D47" w:rsidP="001949BB">
      <w:pPr>
        <w:spacing w:after="0" w:line="240" w:lineRule="auto"/>
        <w:jc w:val="left"/>
      </w:pPr>
    </w:p>
    <w:p w:rsidR="001949BB" w:rsidRPr="001949BB" w:rsidRDefault="001949BB" w:rsidP="001949BB">
      <w:pPr>
        <w:spacing w:after="0" w:line="240" w:lineRule="auto"/>
        <w:jc w:val="left"/>
        <w:rPr>
          <w:b/>
        </w:rPr>
      </w:pPr>
      <w:r w:rsidRPr="001949BB">
        <w:rPr>
          <w:b/>
        </w:rPr>
        <w:t>Data Management Integration Team and other technical staff</w:t>
      </w:r>
    </w:p>
    <w:p w:rsidR="001949BB" w:rsidRDefault="001949BB" w:rsidP="001949BB">
      <w:pPr>
        <w:spacing w:after="0" w:line="240" w:lineRule="auto"/>
        <w:jc w:val="left"/>
      </w:pPr>
    </w:p>
    <w:p w:rsidR="001949BB" w:rsidRDefault="001949BB" w:rsidP="001949BB">
      <w:pPr>
        <w:pStyle w:val="ListParagraph"/>
        <w:numPr>
          <w:ilvl w:val="0"/>
          <w:numId w:val="43"/>
        </w:numPr>
        <w:spacing w:after="0" w:line="240" w:lineRule="auto"/>
        <w:ind w:left="360"/>
        <w:jc w:val="left"/>
      </w:pPr>
      <w:r>
        <w:t>U</w:t>
      </w:r>
      <w:r w:rsidRPr="00890341">
        <w:t xml:space="preserve">se </w:t>
      </w:r>
      <w:r>
        <w:t xml:space="preserve">existing </w:t>
      </w:r>
      <w:r w:rsidRPr="00890341">
        <w:t xml:space="preserve">domestic and international data, metadata, and protocol standards wherever </w:t>
      </w:r>
      <w:r>
        <w:t xml:space="preserve">suitable in preference to </w:t>
      </w:r>
      <w:r>
        <w:rPr>
          <w:i/>
        </w:rPr>
        <w:t xml:space="preserve">ad hoc </w:t>
      </w:r>
      <w:r>
        <w:t>or proprietary methods. If existing standards seem not suitable, provide feedback to EDMC or relevant standards body.</w:t>
      </w:r>
    </w:p>
    <w:p w:rsidR="001949BB" w:rsidRDefault="001949BB" w:rsidP="001949BB">
      <w:pPr>
        <w:pStyle w:val="ListParagraph"/>
        <w:numPr>
          <w:ilvl w:val="0"/>
          <w:numId w:val="43"/>
        </w:numPr>
        <w:spacing w:after="0" w:line="240" w:lineRule="auto"/>
        <w:ind w:left="360"/>
        <w:jc w:val="left"/>
      </w:pPr>
      <w:r>
        <w:t>C</w:t>
      </w:r>
      <w:r w:rsidRPr="00890341">
        <w:t xml:space="preserve">oordinate adoption of interoperability standards by working with </w:t>
      </w:r>
      <w:r w:rsidR="00E76AFC">
        <w:t xml:space="preserve">cross-NOAA groups such as </w:t>
      </w:r>
      <w:r w:rsidRPr="00890341">
        <w:t xml:space="preserve"> EDMC</w:t>
      </w:r>
      <w:r w:rsidR="00E76AFC">
        <w:t xml:space="preserve"> and</w:t>
      </w:r>
      <w:r>
        <w:t xml:space="preserve"> DMIT,</w:t>
      </w:r>
      <w:r w:rsidRPr="00890341">
        <w:t xml:space="preserve"> </w:t>
      </w:r>
      <w:r w:rsidR="005A017B">
        <w:t>and with</w:t>
      </w:r>
      <w:r w:rsidR="00E76AFC">
        <w:t xml:space="preserve"> external coordination groups</w:t>
      </w:r>
      <w:r>
        <w:t>.</w:t>
      </w:r>
    </w:p>
    <w:p w:rsidR="001949BB" w:rsidRPr="00364E23" w:rsidRDefault="001949BB" w:rsidP="001949BB">
      <w:pPr>
        <w:pStyle w:val="ListParagraph"/>
        <w:numPr>
          <w:ilvl w:val="0"/>
          <w:numId w:val="43"/>
        </w:numPr>
        <w:spacing w:after="0" w:line="240" w:lineRule="auto"/>
        <w:ind w:left="360"/>
        <w:jc w:val="left"/>
      </w:pPr>
      <w:r w:rsidRPr="00364E23">
        <w:t xml:space="preserve">Document </w:t>
      </w:r>
      <w:r w:rsidR="001F34A9">
        <w:t>recommended</w:t>
      </w:r>
      <w:r w:rsidR="001F34A9" w:rsidRPr="00364E23">
        <w:t xml:space="preserve"> </w:t>
      </w:r>
      <w:r w:rsidRPr="00364E23">
        <w:t>practices, experiences, examples, useful software, teams, events, etc on the EDM Wiki.</w:t>
      </w:r>
    </w:p>
    <w:p w:rsidR="001949BB" w:rsidRDefault="001949BB" w:rsidP="001949BB">
      <w:pPr>
        <w:pStyle w:val="ListParagraph"/>
        <w:numPr>
          <w:ilvl w:val="0"/>
          <w:numId w:val="43"/>
        </w:numPr>
        <w:spacing w:after="0" w:line="240" w:lineRule="auto"/>
        <w:ind w:left="360"/>
        <w:jc w:val="left"/>
      </w:pPr>
      <w:r w:rsidRPr="00364E23">
        <w:t>Coordinate enhancements to open-source software via DMIT or other cross-NOAA team</w:t>
      </w:r>
      <w:r>
        <w:t>s</w:t>
      </w:r>
      <w:r w:rsidRPr="00364E23">
        <w:t xml:space="preserve"> to avoid duplication of effort.</w:t>
      </w:r>
    </w:p>
    <w:p w:rsidR="001949BB" w:rsidRDefault="001949BB" w:rsidP="001949BB">
      <w:pPr>
        <w:pStyle w:val="ListParagraph"/>
        <w:numPr>
          <w:ilvl w:val="0"/>
          <w:numId w:val="43"/>
        </w:numPr>
        <w:spacing w:after="0" w:line="240" w:lineRule="auto"/>
        <w:ind w:left="360"/>
        <w:jc w:val="left"/>
      </w:pPr>
      <w:r>
        <w:t>P</w:t>
      </w:r>
      <w:r w:rsidRPr="00890341">
        <w:t>ublish on the NOAA EDM Wiki</w:t>
      </w:r>
      <w:sdt>
        <w:sdtPr>
          <w:id w:val="1052573471"/>
          <w:citation/>
        </w:sdtPr>
        <w:sdtEndPr/>
        <w:sdtContent>
          <w:r w:rsidRPr="00890341">
            <w:fldChar w:fldCharType="begin"/>
          </w:r>
          <w:r w:rsidRPr="00890341">
            <w:instrText xml:space="preserve"> CITATION EDMWiki \l 1033 </w:instrText>
          </w:r>
          <w:r w:rsidRPr="00890341">
            <w:fldChar w:fldCharType="separate"/>
          </w:r>
          <w:r w:rsidR="001F34A9">
            <w:rPr>
              <w:noProof/>
            </w:rPr>
            <w:t xml:space="preserve"> (12)</w:t>
          </w:r>
          <w:r w:rsidRPr="00890341">
            <w:fldChar w:fldCharType="end"/>
          </w:r>
        </w:sdtContent>
      </w:sdt>
      <w:r w:rsidRPr="00890341">
        <w:t xml:space="preserve"> the conventions, profiles and examples adopt</w:t>
      </w:r>
      <w:r>
        <w:t>ed</w:t>
      </w:r>
      <w:r w:rsidRPr="00890341">
        <w:t xml:space="preserve"> to </w:t>
      </w:r>
      <w:r>
        <w:t xml:space="preserve">specialize </w:t>
      </w:r>
      <w:r w:rsidRPr="00890341">
        <w:t xml:space="preserve">standards </w:t>
      </w:r>
      <w:r>
        <w:t xml:space="preserve">for particular </w:t>
      </w:r>
      <w:r w:rsidRPr="00890341">
        <w:t>data</w:t>
      </w:r>
      <w:r>
        <w:t xml:space="preserve"> types</w:t>
      </w:r>
      <w:r w:rsidRPr="00890341">
        <w:t>.</w:t>
      </w:r>
    </w:p>
    <w:p w:rsidR="001949BB" w:rsidRDefault="001949BB" w:rsidP="001949BB">
      <w:pPr>
        <w:pStyle w:val="ListParagraph"/>
        <w:numPr>
          <w:ilvl w:val="0"/>
          <w:numId w:val="43"/>
        </w:numPr>
        <w:spacing w:after="0" w:line="240" w:lineRule="auto"/>
        <w:ind w:left="360"/>
        <w:jc w:val="left"/>
      </w:pPr>
      <w:r>
        <w:t>Develop a NOAA Cloud Strategy to address deployment scenarios, IT security issues, and procurement mechanisms.</w:t>
      </w:r>
    </w:p>
    <w:p w:rsidR="001949BB" w:rsidRDefault="001949BB" w:rsidP="001949BB">
      <w:pPr>
        <w:pStyle w:val="Callout"/>
        <w:numPr>
          <w:ilvl w:val="0"/>
          <w:numId w:val="43"/>
        </w:numPr>
        <w:ind w:left="360"/>
        <w:jc w:val="left"/>
        <w:rPr>
          <w:u w:val="none"/>
        </w:rPr>
      </w:pPr>
      <w:r>
        <w:rPr>
          <w:u w:val="none"/>
        </w:rPr>
        <w:lastRenderedPageBreak/>
        <w:t>E</w:t>
      </w:r>
      <w:r w:rsidRPr="009A42A5">
        <w:rPr>
          <w:u w:val="none"/>
        </w:rPr>
        <w:t>stablish a federated search capability across multiple distributed catalogs and metadata sources that can be queried both by data users and by external or thematic catalogs.</w:t>
      </w:r>
    </w:p>
    <w:p w:rsidR="001949BB" w:rsidRPr="009A42A5" w:rsidRDefault="001949BB" w:rsidP="001949BB">
      <w:pPr>
        <w:pStyle w:val="Callout"/>
        <w:numPr>
          <w:ilvl w:val="0"/>
          <w:numId w:val="43"/>
        </w:numPr>
        <w:ind w:left="360"/>
        <w:jc w:val="left"/>
        <w:rPr>
          <w:u w:val="none"/>
        </w:rPr>
      </w:pPr>
      <w:r>
        <w:rPr>
          <w:u w:val="none"/>
        </w:rPr>
        <w:t>Determine whether tagging (see Section</w:t>
      </w:r>
      <w:r>
        <w:rPr>
          <w:u w:val="none"/>
        </w:rPr>
        <w:fldChar w:fldCharType="begin"/>
      </w:r>
      <w:r>
        <w:rPr>
          <w:u w:val="none"/>
        </w:rPr>
        <w:instrText xml:space="preserve"> REF _Ref339366111 \r \h </w:instrText>
      </w:r>
      <w:r>
        <w:rPr>
          <w:u w:val="none"/>
        </w:rPr>
      </w:r>
      <w:r>
        <w:rPr>
          <w:u w:val="none"/>
        </w:rPr>
        <w:fldChar w:fldCharType="separate"/>
      </w:r>
      <w:r w:rsidR="008A7661">
        <w:rPr>
          <w:u w:val="none"/>
        </w:rPr>
        <w:t>3.3</w:t>
      </w:r>
      <w:r>
        <w:rPr>
          <w:u w:val="none"/>
        </w:rPr>
        <w:fldChar w:fldCharType="end"/>
      </w:r>
      <w:r>
        <w:rPr>
          <w:u w:val="none"/>
        </w:rPr>
        <w:t>) can help triage available datasets as suitable for inclusion in various portals and external catalogs.</w:t>
      </w:r>
    </w:p>
    <w:p w:rsidR="001949BB" w:rsidRDefault="001949BB" w:rsidP="001949BB">
      <w:pPr>
        <w:spacing w:after="0" w:line="240" w:lineRule="auto"/>
        <w:jc w:val="left"/>
      </w:pPr>
    </w:p>
    <w:p w:rsidR="001949BB" w:rsidRPr="001949BB" w:rsidRDefault="001949BB" w:rsidP="001949BB">
      <w:pPr>
        <w:spacing w:after="0" w:line="240" w:lineRule="auto"/>
        <w:jc w:val="left"/>
        <w:rPr>
          <w:b/>
        </w:rPr>
      </w:pPr>
      <w:r w:rsidRPr="001949BB">
        <w:rPr>
          <w:b/>
        </w:rPr>
        <w:t>EDMC:</w:t>
      </w:r>
    </w:p>
    <w:p w:rsidR="001949BB" w:rsidRDefault="001949BB" w:rsidP="001949BB">
      <w:pPr>
        <w:spacing w:after="0" w:line="240" w:lineRule="auto"/>
        <w:jc w:val="left"/>
      </w:pPr>
    </w:p>
    <w:p w:rsidR="001949BB" w:rsidRDefault="001949BB" w:rsidP="001949BB">
      <w:pPr>
        <w:pStyle w:val="ListParagraph"/>
        <w:numPr>
          <w:ilvl w:val="0"/>
          <w:numId w:val="43"/>
        </w:numPr>
        <w:spacing w:after="0" w:line="240" w:lineRule="auto"/>
        <w:ind w:left="360"/>
        <w:jc w:val="left"/>
      </w:pPr>
      <w:r>
        <w:t>Support development of the Metadata Rubric and Data Management Dashboard.</w:t>
      </w:r>
    </w:p>
    <w:p w:rsidR="001949BB" w:rsidRDefault="001949BB" w:rsidP="001949BB">
      <w:pPr>
        <w:pStyle w:val="ListParagraph"/>
        <w:numPr>
          <w:ilvl w:val="0"/>
          <w:numId w:val="43"/>
        </w:numPr>
        <w:spacing w:after="0" w:line="240" w:lineRule="auto"/>
        <w:ind w:left="360"/>
        <w:jc w:val="left"/>
      </w:pPr>
      <w:r>
        <w:t>Review data management plans of projects that seek funding approval from the IT Review Board (ITRB).</w:t>
      </w:r>
      <w:r>
        <w:rPr>
          <w:rStyle w:val="FootnoteReference"/>
        </w:rPr>
        <w:footnoteReference w:id="28"/>
      </w:r>
    </w:p>
    <w:p w:rsidR="001949BB" w:rsidRPr="006C0876" w:rsidRDefault="001949BB" w:rsidP="001949BB">
      <w:pPr>
        <w:pStyle w:val="CommentText"/>
        <w:numPr>
          <w:ilvl w:val="0"/>
          <w:numId w:val="43"/>
        </w:numPr>
        <w:spacing w:after="0"/>
        <w:ind w:left="360"/>
        <w:jc w:val="left"/>
        <w:rPr>
          <w:sz w:val="22"/>
        </w:rPr>
      </w:pPr>
      <w:r w:rsidRPr="006C0876">
        <w:rPr>
          <w:sz w:val="22"/>
        </w:rPr>
        <w:t>Identify projects that do not properly document, share, or archive their data</w:t>
      </w:r>
      <w:r>
        <w:rPr>
          <w:sz w:val="22"/>
        </w:rPr>
        <w:t>.</w:t>
      </w:r>
      <w:r w:rsidRPr="006C0876">
        <w:rPr>
          <w:sz w:val="22"/>
        </w:rPr>
        <w:t xml:space="preserve"> Assist them in adopting good data management practices</w:t>
      </w:r>
      <w:r>
        <w:rPr>
          <w:sz w:val="22"/>
        </w:rPr>
        <w:t>. Bring them to the attention of NOAA Leadership if necessary.</w:t>
      </w:r>
    </w:p>
    <w:p w:rsidR="001949BB" w:rsidRDefault="001949BB" w:rsidP="001949BB">
      <w:pPr>
        <w:spacing w:after="0" w:line="240" w:lineRule="auto"/>
        <w:jc w:val="left"/>
      </w:pPr>
    </w:p>
    <w:p w:rsidR="00663D47" w:rsidRPr="001949BB" w:rsidRDefault="00663D47" w:rsidP="00663D47">
      <w:pPr>
        <w:spacing w:after="0" w:line="240" w:lineRule="auto"/>
        <w:jc w:val="left"/>
        <w:rPr>
          <w:b/>
        </w:rPr>
      </w:pPr>
      <w:r w:rsidRPr="001949BB">
        <w:rPr>
          <w:b/>
        </w:rPr>
        <w:t>CIO community</w:t>
      </w:r>
      <w:r w:rsidR="001949BB">
        <w:rPr>
          <w:b/>
        </w:rPr>
        <w:t>:</w:t>
      </w:r>
    </w:p>
    <w:p w:rsidR="001949BB" w:rsidRPr="00364E23" w:rsidRDefault="001949BB" w:rsidP="00663D47">
      <w:pPr>
        <w:spacing w:after="0" w:line="240" w:lineRule="auto"/>
        <w:jc w:val="left"/>
      </w:pPr>
    </w:p>
    <w:p w:rsidR="00416B2C" w:rsidRPr="00364E23" w:rsidRDefault="00416B2C" w:rsidP="00B330CB">
      <w:pPr>
        <w:pStyle w:val="ListParagraph"/>
        <w:numPr>
          <w:ilvl w:val="0"/>
          <w:numId w:val="43"/>
        </w:numPr>
        <w:spacing w:after="0" w:line="240" w:lineRule="auto"/>
        <w:ind w:left="360"/>
        <w:jc w:val="left"/>
      </w:pPr>
      <w:r w:rsidRPr="00364E23">
        <w:t xml:space="preserve">Pre-approve IT </w:t>
      </w:r>
      <w:r>
        <w:t>security Certification and Accreditation (</w:t>
      </w:r>
      <w:r w:rsidRPr="00364E23">
        <w:t>C&amp;A</w:t>
      </w:r>
      <w:r>
        <w:t>)</w:t>
      </w:r>
      <w:r w:rsidRPr="00364E23">
        <w:t xml:space="preserve"> for standard software packages to maximize compatibility and minimize the administrative hurdles involved in setting up new servers.</w:t>
      </w:r>
    </w:p>
    <w:p w:rsidR="00B330CB" w:rsidRPr="00D03E8D" w:rsidRDefault="00B330CB" w:rsidP="00B330CB">
      <w:pPr>
        <w:pStyle w:val="Callout"/>
        <w:numPr>
          <w:ilvl w:val="0"/>
          <w:numId w:val="43"/>
        </w:numPr>
        <w:ind w:left="360"/>
        <w:jc w:val="left"/>
        <w:rPr>
          <w:u w:val="none"/>
        </w:rPr>
      </w:pPr>
      <w:r>
        <w:rPr>
          <w:u w:val="none"/>
        </w:rPr>
        <w:t>Promote reusable software and modular systems for reduced development and maintenance cost.</w:t>
      </w:r>
    </w:p>
    <w:p w:rsidR="00B330CB" w:rsidRDefault="00B330CB" w:rsidP="00B330CB">
      <w:pPr>
        <w:pStyle w:val="ListParagraph"/>
        <w:numPr>
          <w:ilvl w:val="0"/>
          <w:numId w:val="43"/>
        </w:numPr>
        <w:spacing w:after="0" w:line="240" w:lineRule="auto"/>
        <w:ind w:left="360"/>
        <w:jc w:val="left"/>
      </w:pPr>
      <w:r>
        <w:t xml:space="preserve">Assess </w:t>
      </w:r>
      <w:r w:rsidRPr="006F5A54">
        <w:t xml:space="preserve">investments in new or upgraded infrastructure components prior to approval regarding use of commodity technologies, </w:t>
      </w:r>
      <w:r>
        <w:t xml:space="preserve">ability to support </w:t>
      </w:r>
      <w:r w:rsidRPr="006F5A54">
        <w:t>multi</w:t>
      </w:r>
      <w:r>
        <w:t xml:space="preserve">ple </w:t>
      </w:r>
      <w:r w:rsidRPr="006F5A54">
        <w:t xml:space="preserve">projects, </w:t>
      </w:r>
      <w:r>
        <w:t xml:space="preserve">and </w:t>
      </w:r>
      <w:r w:rsidRPr="006F5A54">
        <w:t>interoperability</w:t>
      </w:r>
      <w:r>
        <w:t>.</w:t>
      </w:r>
    </w:p>
    <w:p w:rsidR="0099013F" w:rsidRPr="00364E23" w:rsidRDefault="0099013F" w:rsidP="00B330CB">
      <w:pPr>
        <w:pStyle w:val="ListParagraph"/>
        <w:numPr>
          <w:ilvl w:val="0"/>
          <w:numId w:val="43"/>
        </w:numPr>
        <w:spacing w:after="0" w:line="240" w:lineRule="auto"/>
        <w:ind w:left="360"/>
        <w:jc w:val="left"/>
      </w:pPr>
      <w:r w:rsidRPr="00364E23">
        <w:t>Continue and ex</w:t>
      </w:r>
      <w:r w:rsidR="00B330CB">
        <w:t>pand efforts for shared hosting of small datasets.</w:t>
      </w:r>
    </w:p>
    <w:p w:rsidR="0099013F" w:rsidRPr="00890341" w:rsidRDefault="0099013F" w:rsidP="00B330CB">
      <w:pPr>
        <w:pStyle w:val="ListParagraph"/>
        <w:numPr>
          <w:ilvl w:val="0"/>
          <w:numId w:val="43"/>
        </w:numPr>
        <w:spacing w:after="0" w:line="240" w:lineRule="auto"/>
        <w:ind w:left="360"/>
        <w:jc w:val="left"/>
      </w:pPr>
      <w:r>
        <w:t>Maintain legacy data exchange mechanisms as needed, but consider adoption of common standards as part of technology refresh cycle.</w:t>
      </w:r>
    </w:p>
    <w:p w:rsidR="0099013F" w:rsidRDefault="0099013F" w:rsidP="00B330CB">
      <w:pPr>
        <w:pStyle w:val="Callout"/>
        <w:numPr>
          <w:ilvl w:val="0"/>
          <w:numId w:val="43"/>
        </w:numPr>
        <w:ind w:left="360"/>
        <w:jc w:val="left"/>
        <w:rPr>
          <w:u w:val="none"/>
        </w:rPr>
      </w:pPr>
      <w:r w:rsidRPr="000F1C06">
        <w:rPr>
          <w:u w:val="none"/>
        </w:rPr>
        <w:t>Promote implementation of modern data access services for all NOAA data collections.</w:t>
      </w:r>
    </w:p>
    <w:p w:rsidR="0099013F" w:rsidRDefault="0099013F" w:rsidP="00B330CB">
      <w:pPr>
        <w:pStyle w:val="ListParagraph"/>
        <w:numPr>
          <w:ilvl w:val="0"/>
          <w:numId w:val="43"/>
        </w:numPr>
        <w:spacing w:after="0" w:line="240" w:lineRule="auto"/>
        <w:ind w:left="360"/>
        <w:jc w:val="left"/>
      </w:pPr>
      <w:r>
        <w:t>Revise IT security policies to make Cloud deployments routine and easier to approve than in-house systems.</w:t>
      </w:r>
    </w:p>
    <w:p w:rsidR="001949BB" w:rsidRDefault="001949BB" w:rsidP="001949BB">
      <w:pPr>
        <w:spacing w:after="0" w:line="240" w:lineRule="auto"/>
        <w:jc w:val="left"/>
      </w:pPr>
    </w:p>
    <w:p w:rsidR="001949BB" w:rsidRPr="001949BB" w:rsidRDefault="001949BB" w:rsidP="001949BB">
      <w:pPr>
        <w:spacing w:after="0" w:line="240" w:lineRule="auto"/>
        <w:jc w:val="left"/>
        <w:rPr>
          <w:b/>
        </w:rPr>
      </w:pPr>
      <w:r w:rsidRPr="001949BB">
        <w:rPr>
          <w:b/>
        </w:rPr>
        <w:t>NOAA Leadership</w:t>
      </w:r>
      <w:r>
        <w:rPr>
          <w:b/>
        </w:rPr>
        <w:t>:</w:t>
      </w:r>
    </w:p>
    <w:p w:rsidR="001949BB" w:rsidRDefault="001949BB" w:rsidP="001949BB">
      <w:pPr>
        <w:spacing w:after="0" w:line="240" w:lineRule="auto"/>
        <w:jc w:val="left"/>
      </w:pPr>
    </w:p>
    <w:p w:rsidR="001949BB" w:rsidRDefault="001949BB" w:rsidP="001949BB">
      <w:pPr>
        <w:pStyle w:val="ListParagraph"/>
        <w:numPr>
          <w:ilvl w:val="0"/>
          <w:numId w:val="43"/>
        </w:numPr>
        <w:spacing w:after="0" w:line="240" w:lineRule="auto"/>
        <w:ind w:left="360"/>
        <w:jc w:val="left"/>
      </w:pPr>
      <w:r>
        <w:t>Decline or postpone</w:t>
      </w:r>
      <w:r w:rsidDel="002B3D42">
        <w:t xml:space="preserve"> </w:t>
      </w:r>
      <w:r>
        <w:t xml:space="preserve">projects seeking approval from the ITRB </w:t>
      </w:r>
      <w:r w:rsidDel="002B3D42">
        <w:t xml:space="preserve">for IT funding </w:t>
      </w:r>
      <w:r>
        <w:t>if data management planning and budgeting are inadequate.</w:t>
      </w:r>
    </w:p>
    <w:p w:rsidR="001949BB" w:rsidRDefault="001949BB" w:rsidP="001949BB">
      <w:pPr>
        <w:pStyle w:val="ListParagraph"/>
        <w:numPr>
          <w:ilvl w:val="0"/>
          <w:numId w:val="43"/>
        </w:numPr>
        <w:spacing w:after="0" w:line="240" w:lineRule="auto"/>
        <w:ind w:left="360"/>
        <w:jc w:val="left"/>
      </w:pPr>
      <w:r>
        <w:t>Empower Line Offices to designate an EDM Officer (similar to IT Security Officer) with the authority and responsibility to oversee and enforce EDM compliance within their Office. Include such duties in the individuals' performance plans.</w:t>
      </w:r>
    </w:p>
    <w:p w:rsidR="001949BB" w:rsidRDefault="001949BB" w:rsidP="001949BB">
      <w:pPr>
        <w:pStyle w:val="ListParagraph"/>
        <w:numPr>
          <w:ilvl w:val="0"/>
          <w:numId w:val="43"/>
        </w:numPr>
        <w:spacing w:after="0" w:line="240" w:lineRule="auto"/>
        <w:ind w:left="360"/>
        <w:jc w:val="left"/>
      </w:pPr>
      <w:r>
        <w:t>Update individual performance plans of all employees who produce, document, or manage data to permit, acknowledge and empower their work.</w:t>
      </w:r>
    </w:p>
    <w:p w:rsidR="001949BB" w:rsidRDefault="001949BB" w:rsidP="001949BB">
      <w:pPr>
        <w:pStyle w:val="ListParagraph"/>
        <w:numPr>
          <w:ilvl w:val="0"/>
          <w:numId w:val="43"/>
        </w:numPr>
        <w:spacing w:after="0" w:line="240" w:lineRule="auto"/>
        <w:ind w:left="360"/>
        <w:jc w:val="left"/>
      </w:pPr>
      <w:r>
        <w:t>Ensure that personnel responsible for environmental data understand the need for data management and are trained in good EDM practices.</w:t>
      </w:r>
    </w:p>
    <w:p w:rsidR="001949BB" w:rsidRDefault="001949BB" w:rsidP="001949BB">
      <w:pPr>
        <w:pStyle w:val="ListParagraph"/>
        <w:numPr>
          <w:ilvl w:val="0"/>
          <w:numId w:val="43"/>
        </w:numPr>
        <w:spacing w:after="0" w:line="240" w:lineRule="auto"/>
        <w:ind w:left="360"/>
        <w:jc w:val="left"/>
      </w:pPr>
      <w:r w:rsidRPr="006C0876">
        <w:t xml:space="preserve">Identify </w:t>
      </w:r>
      <w:r>
        <w:t>or establish process for</w:t>
      </w:r>
      <w:r w:rsidRPr="006C0876">
        <w:t xml:space="preserve"> transferring </w:t>
      </w:r>
      <w:r>
        <w:t xml:space="preserve">program or </w:t>
      </w:r>
      <w:r w:rsidRPr="006C0876">
        <w:t xml:space="preserve">project funds </w:t>
      </w:r>
      <w:r>
        <w:t xml:space="preserve">as needed </w:t>
      </w:r>
      <w:r w:rsidRPr="006C0876">
        <w:t xml:space="preserve">to the designated long term archival repository </w:t>
      </w:r>
      <w:r>
        <w:t xml:space="preserve">or other </w:t>
      </w:r>
      <w:r w:rsidRPr="006C0876">
        <w:t>appropriate data management entit</w:t>
      </w:r>
      <w:r>
        <w:t>ies.</w:t>
      </w:r>
    </w:p>
    <w:p w:rsidR="001949BB" w:rsidRDefault="001949BB" w:rsidP="001949BB">
      <w:pPr>
        <w:pStyle w:val="ListParagraph"/>
        <w:numPr>
          <w:ilvl w:val="0"/>
          <w:numId w:val="43"/>
        </w:numPr>
        <w:spacing w:after="0" w:line="240" w:lineRule="auto"/>
        <w:ind w:left="360"/>
        <w:jc w:val="left"/>
      </w:pPr>
      <w:r>
        <w:t>Ensure that Federal Funding Opportunities (FFOs) plan for archiving of grant-produced data at a NOAA Data Center.</w:t>
      </w:r>
    </w:p>
    <w:p w:rsidR="00364E23" w:rsidRDefault="00364E23">
      <w:pPr>
        <w:autoSpaceDE/>
        <w:autoSpaceDN/>
        <w:adjustRightInd/>
        <w:spacing w:after="0" w:line="240" w:lineRule="auto"/>
        <w:jc w:val="left"/>
      </w:pPr>
    </w:p>
    <w:p w:rsidR="00A12EDD" w:rsidRDefault="00081C68" w:rsidP="00081C68">
      <w:pPr>
        <w:pStyle w:val="Heading1"/>
        <w:numPr>
          <w:ilvl w:val="0"/>
          <w:numId w:val="0"/>
        </w:numPr>
        <w:ind w:left="360" w:hanging="360"/>
      </w:pPr>
      <w:bookmarkStart w:id="117" w:name="_Ref341970530"/>
      <w:bookmarkStart w:id="118" w:name="_Toc351021392"/>
      <w:r>
        <w:lastRenderedPageBreak/>
        <w:t xml:space="preserve">Appendix </w:t>
      </w:r>
      <w:r w:rsidR="00364E23">
        <w:t>B</w:t>
      </w:r>
      <w:r>
        <w:t xml:space="preserve">: </w:t>
      </w:r>
      <w:r w:rsidR="00A12EDD">
        <w:t>Abbreviations</w:t>
      </w:r>
      <w:bookmarkEnd w:id="116"/>
      <w:bookmarkEnd w:id="117"/>
      <w:bookmarkEnd w:id="1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5268"/>
      </w:tblGrid>
      <w:tr w:rsidR="00A12EDD" w:rsidRPr="00BF4CBB" w:rsidTr="00581268">
        <w:trPr>
          <w:cantSplit/>
          <w:trHeight w:hRule="exact" w:val="216"/>
        </w:trPr>
        <w:tc>
          <w:tcPr>
            <w:tcW w:w="0" w:type="auto"/>
          </w:tcPr>
          <w:p w:rsidR="00A12EDD" w:rsidRPr="00A12EDD" w:rsidRDefault="00A12EDD" w:rsidP="00984F7D">
            <w:pPr>
              <w:rPr>
                <w:b/>
                <w:sz w:val="20"/>
                <w:szCs w:val="20"/>
              </w:rPr>
            </w:pPr>
            <w:r w:rsidRPr="00A12EDD">
              <w:rPr>
                <w:b/>
                <w:sz w:val="20"/>
                <w:szCs w:val="20"/>
              </w:rPr>
              <w:t>Abbreviation</w:t>
            </w:r>
          </w:p>
        </w:tc>
        <w:tc>
          <w:tcPr>
            <w:tcW w:w="0" w:type="auto"/>
          </w:tcPr>
          <w:p w:rsidR="00A12EDD" w:rsidRPr="00A12EDD" w:rsidRDefault="00A12EDD" w:rsidP="00984F7D">
            <w:pPr>
              <w:rPr>
                <w:b/>
                <w:sz w:val="20"/>
                <w:szCs w:val="20"/>
              </w:rPr>
            </w:pPr>
            <w:r w:rsidRPr="00A12EDD">
              <w:rPr>
                <w:b/>
                <w:sz w:val="20"/>
                <w:szCs w:val="20"/>
              </w:rPr>
              <w:t>Meaning</w:t>
            </w:r>
          </w:p>
        </w:tc>
      </w:tr>
      <w:tr w:rsidR="00385395" w:rsidRPr="00BF4CBB" w:rsidTr="00581268">
        <w:trPr>
          <w:cantSplit/>
          <w:trHeight w:hRule="exact" w:val="216"/>
        </w:trPr>
        <w:tc>
          <w:tcPr>
            <w:tcW w:w="0" w:type="auto"/>
          </w:tcPr>
          <w:p w:rsidR="00385395" w:rsidRPr="00385395" w:rsidRDefault="00385395" w:rsidP="00984F7D">
            <w:pPr>
              <w:rPr>
                <w:sz w:val="20"/>
                <w:szCs w:val="20"/>
              </w:rPr>
            </w:pPr>
            <w:r w:rsidRPr="00385395">
              <w:rPr>
                <w:sz w:val="20"/>
                <w:szCs w:val="20"/>
              </w:rPr>
              <w:t>AFWA</w:t>
            </w:r>
          </w:p>
        </w:tc>
        <w:tc>
          <w:tcPr>
            <w:tcW w:w="0" w:type="auto"/>
          </w:tcPr>
          <w:p w:rsidR="00385395" w:rsidRPr="00385395" w:rsidRDefault="00385395" w:rsidP="00984F7D">
            <w:pPr>
              <w:rPr>
                <w:sz w:val="20"/>
                <w:szCs w:val="20"/>
              </w:rPr>
            </w:pPr>
            <w:r w:rsidRPr="00385395">
              <w:rPr>
                <w:sz w:val="20"/>
                <w:szCs w:val="20"/>
              </w:rPr>
              <w:t>Air Force Weather Agency</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CEOS</w:t>
            </w:r>
          </w:p>
        </w:tc>
        <w:tc>
          <w:tcPr>
            <w:tcW w:w="0" w:type="auto"/>
          </w:tcPr>
          <w:p w:rsidR="00A12EDD" w:rsidRPr="00A12EDD" w:rsidRDefault="00A12EDD" w:rsidP="00984F7D">
            <w:pPr>
              <w:rPr>
                <w:rStyle w:val="Definition"/>
                <w:sz w:val="20"/>
                <w:szCs w:val="20"/>
              </w:rPr>
            </w:pPr>
            <w:r w:rsidRPr="00A12EDD">
              <w:rPr>
                <w:rStyle w:val="Definition"/>
                <w:sz w:val="20"/>
                <w:szCs w:val="20"/>
              </w:rPr>
              <w:t>Committee on Earth Observing Satellites</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CIO</w:t>
            </w:r>
          </w:p>
        </w:tc>
        <w:tc>
          <w:tcPr>
            <w:tcW w:w="0" w:type="auto"/>
          </w:tcPr>
          <w:p w:rsidR="00A12EDD" w:rsidRPr="00A12EDD" w:rsidRDefault="00A12EDD" w:rsidP="00984F7D">
            <w:pPr>
              <w:rPr>
                <w:rStyle w:val="Definition"/>
                <w:sz w:val="20"/>
                <w:szCs w:val="20"/>
              </w:rPr>
            </w:pPr>
            <w:r w:rsidRPr="00A12EDD">
              <w:rPr>
                <w:rStyle w:val="Definition"/>
                <w:sz w:val="20"/>
                <w:szCs w:val="20"/>
              </w:rPr>
              <w:t>Chief Information Officer</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CSDGM</w:t>
            </w:r>
          </w:p>
        </w:tc>
        <w:tc>
          <w:tcPr>
            <w:tcW w:w="0" w:type="auto"/>
          </w:tcPr>
          <w:p w:rsidR="00A12EDD" w:rsidRPr="00A12EDD" w:rsidRDefault="00A12EDD" w:rsidP="00984F7D">
            <w:pPr>
              <w:rPr>
                <w:rStyle w:val="Definition"/>
                <w:sz w:val="20"/>
                <w:szCs w:val="20"/>
              </w:rPr>
            </w:pPr>
            <w:r w:rsidRPr="00A12EDD">
              <w:rPr>
                <w:rStyle w:val="Definition"/>
                <w:sz w:val="20"/>
                <w:szCs w:val="20"/>
              </w:rPr>
              <w:t>FGDC Content Standard for Digital Geospatial Metadata</w:t>
            </w:r>
          </w:p>
        </w:tc>
      </w:tr>
      <w:tr w:rsidR="000F445F" w:rsidRPr="00BF4CBB" w:rsidTr="00581268">
        <w:trPr>
          <w:cantSplit/>
          <w:trHeight w:hRule="exact" w:val="216"/>
        </w:trPr>
        <w:tc>
          <w:tcPr>
            <w:tcW w:w="0" w:type="auto"/>
          </w:tcPr>
          <w:p w:rsidR="000F445F" w:rsidRPr="00A12EDD" w:rsidRDefault="000F445F" w:rsidP="00984F7D">
            <w:pPr>
              <w:rPr>
                <w:rStyle w:val="Definition"/>
                <w:sz w:val="20"/>
                <w:szCs w:val="20"/>
              </w:rPr>
            </w:pPr>
            <w:r>
              <w:rPr>
                <w:rStyle w:val="Definition"/>
                <w:sz w:val="20"/>
                <w:szCs w:val="20"/>
              </w:rPr>
              <w:t>DMA</w:t>
            </w:r>
          </w:p>
        </w:tc>
        <w:tc>
          <w:tcPr>
            <w:tcW w:w="0" w:type="auto"/>
          </w:tcPr>
          <w:p w:rsidR="000F445F" w:rsidRPr="00A12EDD" w:rsidRDefault="000F445F" w:rsidP="00984F7D">
            <w:pPr>
              <w:rPr>
                <w:rStyle w:val="Definition"/>
                <w:sz w:val="20"/>
                <w:szCs w:val="20"/>
              </w:rPr>
            </w:pPr>
            <w:r>
              <w:rPr>
                <w:rStyle w:val="Definition"/>
                <w:sz w:val="20"/>
                <w:szCs w:val="20"/>
              </w:rPr>
              <w:t>Data Management Architect</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DMIT</w:t>
            </w:r>
          </w:p>
        </w:tc>
        <w:tc>
          <w:tcPr>
            <w:tcW w:w="0" w:type="auto"/>
          </w:tcPr>
          <w:p w:rsidR="00A12EDD" w:rsidRPr="00A12EDD" w:rsidRDefault="007C3B7A" w:rsidP="00984F7D">
            <w:pPr>
              <w:rPr>
                <w:rStyle w:val="Definition"/>
                <w:sz w:val="20"/>
                <w:szCs w:val="20"/>
              </w:rPr>
            </w:pPr>
            <w:r>
              <w:rPr>
                <w:rStyle w:val="Definition"/>
                <w:sz w:val="20"/>
                <w:szCs w:val="20"/>
              </w:rPr>
              <w:t xml:space="preserve">NOAA </w:t>
            </w:r>
            <w:r w:rsidR="00A12EDD" w:rsidRPr="00A12EDD">
              <w:rPr>
                <w:rStyle w:val="Definition"/>
                <w:sz w:val="20"/>
                <w:szCs w:val="20"/>
              </w:rPr>
              <w:t>Data Management Integration Team</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EA</w:t>
            </w:r>
          </w:p>
        </w:tc>
        <w:tc>
          <w:tcPr>
            <w:tcW w:w="0" w:type="auto"/>
          </w:tcPr>
          <w:p w:rsidR="00A12EDD" w:rsidRPr="00A12EDD" w:rsidRDefault="00A12EDD" w:rsidP="00984F7D">
            <w:pPr>
              <w:rPr>
                <w:rStyle w:val="Definition"/>
                <w:sz w:val="20"/>
                <w:szCs w:val="20"/>
              </w:rPr>
            </w:pPr>
            <w:r w:rsidRPr="00A12EDD">
              <w:rPr>
                <w:rStyle w:val="Definition"/>
                <w:sz w:val="20"/>
                <w:szCs w:val="20"/>
              </w:rPr>
              <w:t>Enterprise Architect</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EDM</w:t>
            </w:r>
          </w:p>
        </w:tc>
        <w:tc>
          <w:tcPr>
            <w:tcW w:w="0" w:type="auto"/>
          </w:tcPr>
          <w:p w:rsidR="00A12EDD" w:rsidRPr="00A12EDD" w:rsidRDefault="00A12EDD" w:rsidP="00984F7D">
            <w:pPr>
              <w:rPr>
                <w:rStyle w:val="Definition"/>
                <w:sz w:val="20"/>
                <w:szCs w:val="20"/>
              </w:rPr>
            </w:pPr>
            <w:r w:rsidRPr="00A12EDD">
              <w:rPr>
                <w:rStyle w:val="Definition"/>
                <w:sz w:val="20"/>
                <w:szCs w:val="20"/>
              </w:rPr>
              <w:t>Environmental Data Management</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EDMC</w:t>
            </w:r>
          </w:p>
        </w:tc>
        <w:tc>
          <w:tcPr>
            <w:tcW w:w="0" w:type="auto"/>
          </w:tcPr>
          <w:p w:rsidR="00A12EDD" w:rsidRPr="00A12EDD" w:rsidRDefault="007C3B7A" w:rsidP="00984F7D">
            <w:pPr>
              <w:rPr>
                <w:rStyle w:val="Definition"/>
                <w:sz w:val="20"/>
                <w:szCs w:val="20"/>
              </w:rPr>
            </w:pPr>
            <w:r>
              <w:rPr>
                <w:rStyle w:val="Definition"/>
                <w:sz w:val="20"/>
                <w:szCs w:val="20"/>
              </w:rPr>
              <w:t xml:space="preserve">NOAA </w:t>
            </w:r>
            <w:r w:rsidR="00A12EDD" w:rsidRPr="00A12EDD">
              <w:rPr>
                <w:rStyle w:val="Definition"/>
                <w:sz w:val="20"/>
                <w:szCs w:val="20"/>
              </w:rPr>
              <w:t>Environmental Data Management Committee</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FGDC</w:t>
            </w:r>
          </w:p>
        </w:tc>
        <w:tc>
          <w:tcPr>
            <w:tcW w:w="0" w:type="auto"/>
          </w:tcPr>
          <w:p w:rsidR="00A12EDD" w:rsidRPr="00A12EDD" w:rsidRDefault="00AD19ED" w:rsidP="00984F7D">
            <w:pPr>
              <w:rPr>
                <w:rStyle w:val="Definition"/>
                <w:sz w:val="20"/>
                <w:szCs w:val="20"/>
              </w:rPr>
            </w:pPr>
            <w:r>
              <w:rPr>
                <w:rStyle w:val="Definition"/>
                <w:sz w:val="20"/>
                <w:szCs w:val="20"/>
              </w:rPr>
              <w:t xml:space="preserve">US </w:t>
            </w:r>
            <w:r w:rsidR="00A12EDD" w:rsidRPr="00A12EDD">
              <w:rPr>
                <w:rStyle w:val="Definition"/>
                <w:sz w:val="20"/>
                <w:szCs w:val="20"/>
              </w:rPr>
              <w:t>Federal Geographic Data Committee</w:t>
            </w:r>
          </w:p>
        </w:tc>
      </w:tr>
      <w:tr w:rsidR="00B330CB" w:rsidRPr="00BF4CBB" w:rsidTr="00581268">
        <w:trPr>
          <w:cantSplit/>
          <w:trHeight w:hRule="exact" w:val="216"/>
        </w:trPr>
        <w:tc>
          <w:tcPr>
            <w:tcW w:w="0" w:type="auto"/>
          </w:tcPr>
          <w:p w:rsidR="00B330CB" w:rsidRPr="00A12EDD" w:rsidRDefault="00B330CB" w:rsidP="00984F7D">
            <w:pPr>
              <w:rPr>
                <w:rStyle w:val="Definition"/>
                <w:sz w:val="20"/>
                <w:szCs w:val="20"/>
              </w:rPr>
            </w:pPr>
            <w:r>
              <w:rPr>
                <w:rStyle w:val="Definition"/>
                <w:sz w:val="20"/>
                <w:szCs w:val="20"/>
              </w:rPr>
              <w:t>FFO</w:t>
            </w:r>
          </w:p>
        </w:tc>
        <w:tc>
          <w:tcPr>
            <w:tcW w:w="0" w:type="auto"/>
          </w:tcPr>
          <w:p w:rsidR="00B330CB" w:rsidRDefault="00B330CB" w:rsidP="00984F7D">
            <w:pPr>
              <w:rPr>
                <w:rStyle w:val="Definition"/>
                <w:sz w:val="20"/>
                <w:szCs w:val="20"/>
              </w:rPr>
            </w:pPr>
            <w:r>
              <w:rPr>
                <w:rStyle w:val="Definition"/>
                <w:sz w:val="20"/>
                <w:szCs w:val="20"/>
              </w:rPr>
              <w:t>Federal Funding Opportunity</w:t>
            </w:r>
          </w:p>
        </w:tc>
      </w:tr>
      <w:tr w:rsidR="00774A34" w:rsidRPr="00BF4CBB" w:rsidTr="00581268">
        <w:trPr>
          <w:cantSplit/>
          <w:trHeight w:hRule="exact" w:val="216"/>
        </w:trPr>
        <w:tc>
          <w:tcPr>
            <w:tcW w:w="0" w:type="auto"/>
          </w:tcPr>
          <w:p w:rsidR="00774A34" w:rsidRPr="00A12EDD" w:rsidRDefault="00774A34" w:rsidP="00984F7D">
            <w:pPr>
              <w:rPr>
                <w:rStyle w:val="Definition"/>
                <w:sz w:val="20"/>
                <w:szCs w:val="20"/>
              </w:rPr>
            </w:pPr>
            <w:r>
              <w:rPr>
                <w:rStyle w:val="Definition"/>
                <w:sz w:val="20"/>
                <w:szCs w:val="20"/>
              </w:rPr>
              <w:t>GCMD</w:t>
            </w:r>
          </w:p>
        </w:tc>
        <w:tc>
          <w:tcPr>
            <w:tcW w:w="0" w:type="auto"/>
          </w:tcPr>
          <w:p w:rsidR="00774A34" w:rsidRDefault="00774A34" w:rsidP="00984F7D">
            <w:pPr>
              <w:rPr>
                <w:rStyle w:val="Definition"/>
                <w:sz w:val="20"/>
                <w:szCs w:val="20"/>
              </w:rPr>
            </w:pPr>
            <w:r w:rsidRPr="00774A34">
              <w:rPr>
                <w:rStyle w:val="Definition"/>
                <w:sz w:val="20"/>
                <w:szCs w:val="20"/>
              </w:rPr>
              <w:t>NASA Global Change Master Directory</w:t>
            </w:r>
          </w:p>
        </w:tc>
      </w:tr>
      <w:tr w:rsidR="009B4695" w:rsidRPr="00BF4CBB" w:rsidTr="00581268">
        <w:trPr>
          <w:cantSplit/>
          <w:trHeight w:hRule="exact" w:val="216"/>
        </w:trPr>
        <w:tc>
          <w:tcPr>
            <w:tcW w:w="0" w:type="auto"/>
          </w:tcPr>
          <w:p w:rsidR="009B4695" w:rsidRPr="00A12EDD" w:rsidRDefault="009B4695" w:rsidP="00984F7D">
            <w:pPr>
              <w:rPr>
                <w:rStyle w:val="Definition"/>
                <w:sz w:val="20"/>
                <w:szCs w:val="20"/>
              </w:rPr>
            </w:pPr>
            <w:r>
              <w:rPr>
                <w:rStyle w:val="Definition"/>
                <w:sz w:val="20"/>
                <w:szCs w:val="20"/>
              </w:rPr>
              <w:t>GEO</w:t>
            </w:r>
          </w:p>
        </w:tc>
        <w:tc>
          <w:tcPr>
            <w:tcW w:w="0" w:type="auto"/>
          </w:tcPr>
          <w:p w:rsidR="009B4695" w:rsidRDefault="009B4695" w:rsidP="00984F7D">
            <w:pPr>
              <w:rPr>
                <w:rStyle w:val="Definition"/>
                <w:sz w:val="20"/>
                <w:szCs w:val="20"/>
              </w:rPr>
            </w:pPr>
            <w:r>
              <w:rPr>
                <w:rStyle w:val="Definition"/>
                <w:sz w:val="20"/>
                <w:szCs w:val="20"/>
              </w:rPr>
              <w:t>Group on Earth Observations</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GIS</w:t>
            </w:r>
          </w:p>
        </w:tc>
        <w:tc>
          <w:tcPr>
            <w:tcW w:w="0" w:type="auto"/>
          </w:tcPr>
          <w:p w:rsidR="00A12EDD" w:rsidRPr="00A12EDD" w:rsidRDefault="00A12EDD" w:rsidP="00984F7D">
            <w:pPr>
              <w:rPr>
                <w:rStyle w:val="Definition"/>
                <w:sz w:val="20"/>
                <w:szCs w:val="20"/>
              </w:rPr>
            </w:pPr>
            <w:r w:rsidRPr="00A12EDD">
              <w:rPr>
                <w:rStyle w:val="Definition"/>
                <w:sz w:val="20"/>
                <w:szCs w:val="20"/>
              </w:rPr>
              <w:t>Geographic Information System</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GTS</w:t>
            </w:r>
          </w:p>
        </w:tc>
        <w:tc>
          <w:tcPr>
            <w:tcW w:w="0" w:type="auto"/>
          </w:tcPr>
          <w:p w:rsidR="00A12EDD" w:rsidRPr="00A12EDD" w:rsidRDefault="007C3B7A" w:rsidP="00984F7D">
            <w:pPr>
              <w:rPr>
                <w:rStyle w:val="Definition"/>
                <w:sz w:val="20"/>
                <w:szCs w:val="20"/>
              </w:rPr>
            </w:pPr>
            <w:r>
              <w:rPr>
                <w:rStyle w:val="Definition"/>
                <w:sz w:val="20"/>
                <w:szCs w:val="20"/>
              </w:rPr>
              <w:t xml:space="preserve">WMO </w:t>
            </w:r>
            <w:r w:rsidR="00A12EDD" w:rsidRPr="00A12EDD">
              <w:rPr>
                <w:rStyle w:val="Definition"/>
                <w:sz w:val="20"/>
                <w:szCs w:val="20"/>
              </w:rPr>
              <w:t>Global Telecommunication System</w:t>
            </w:r>
          </w:p>
        </w:tc>
      </w:tr>
      <w:tr w:rsidR="009B4695" w:rsidRPr="00BF4CBB" w:rsidTr="00581268">
        <w:trPr>
          <w:cantSplit/>
          <w:trHeight w:hRule="exact" w:val="216"/>
        </w:trPr>
        <w:tc>
          <w:tcPr>
            <w:tcW w:w="0" w:type="auto"/>
          </w:tcPr>
          <w:p w:rsidR="009B4695" w:rsidRPr="00A12EDD" w:rsidRDefault="009B4695" w:rsidP="00984F7D">
            <w:pPr>
              <w:rPr>
                <w:rStyle w:val="Definition"/>
                <w:sz w:val="20"/>
                <w:szCs w:val="20"/>
              </w:rPr>
            </w:pPr>
            <w:r>
              <w:rPr>
                <w:rStyle w:val="Definition"/>
                <w:sz w:val="20"/>
                <w:szCs w:val="20"/>
              </w:rPr>
              <w:t>IOC</w:t>
            </w:r>
          </w:p>
        </w:tc>
        <w:tc>
          <w:tcPr>
            <w:tcW w:w="0" w:type="auto"/>
          </w:tcPr>
          <w:p w:rsidR="009B4695" w:rsidRDefault="009B4695" w:rsidP="00984F7D">
            <w:pPr>
              <w:rPr>
                <w:rStyle w:val="Definition"/>
                <w:sz w:val="20"/>
                <w:szCs w:val="20"/>
              </w:rPr>
            </w:pPr>
            <w:r>
              <w:rPr>
                <w:rStyle w:val="Definition"/>
                <w:sz w:val="20"/>
                <w:szCs w:val="20"/>
              </w:rPr>
              <w:t>Intergovernmental Oceanographic Commission</w:t>
            </w:r>
          </w:p>
        </w:tc>
      </w:tr>
      <w:tr w:rsidR="00D938E7" w:rsidRPr="00BF4CBB" w:rsidTr="00581268">
        <w:trPr>
          <w:cantSplit/>
          <w:trHeight w:hRule="exact" w:val="216"/>
        </w:trPr>
        <w:tc>
          <w:tcPr>
            <w:tcW w:w="0" w:type="auto"/>
          </w:tcPr>
          <w:p w:rsidR="00D938E7" w:rsidRPr="00A12EDD" w:rsidRDefault="00D938E7" w:rsidP="00984F7D">
            <w:pPr>
              <w:rPr>
                <w:rStyle w:val="Definition"/>
                <w:sz w:val="20"/>
                <w:szCs w:val="20"/>
              </w:rPr>
            </w:pPr>
            <w:r>
              <w:rPr>
                <w:rStyle w:val="Definition"/>
                <w:sz w:val="20"/>
                <w:szCs w:val="20"/>
              </w:rPr>
              <w:t>IOOS</w:t>
            </w:r>
            <w:r>
              <w:rPr>
                <w:rStyle w:val="Definition"/>
                <w:rFonts w:cstheme="minorHAnsi"/>
                <w:sz w:val="20"/>
                <w:szCs w:val="20"/>
              </w:rPr>
              <w:t>®</w:t>
            </w:r>
          </w:p>
        </w:tc>
        <w:tc>
          <w:tcPr>
            <w:tcW w:w="0" w:type="auto"/>
          </w:tcPr>
          <w:p w:rsidR="00D938E7" w:rsidRDefault="00D938E7" w:rsidP="00984F7D">
            <w:pPr>
              <w:rPr>
                <w:rStyle w:val="Definition"/>
                <w:sz w:val="20"/>
                <w:szCs w:val="20"/>
              </w:rPr>
            </w:pPr>
            <w:r>
              <w:rPr>
                <w:rStyle w:val="Definition"/>
                <w:sz w:val="20"/>
                <w:szCs w:val="20"/>
              </w:rPr>
              <w:t>US Integrated Ocean Observing System</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ISO</w:t>
            </w:r>
          </w:p>
        </w:tc>
        <w:tc>
          <w:tcPr>
            <w:tcW w:w="0" w:type="auto"/>
          </w:tcPr>
          <w:p w:rsidR="00A12EDD" w:rsidRPr="00A12EDD" w:rsidRDefault="00A12EDD" w:rsidP="00984F7D">
            <w:pPr>
              <w:rPr>
                <w:rStyle w:val="Definition"/>
                <w:sz w:val="20"/>
                <w:szCs w:val="20"/>
              </w:rPr>
            </w:pPr>
            <w:r w:rsidRPr="00A12EDD">
              <w:rPr>
                <w:rStyle w:val="Definition"/>
                <w:sz w:val="20"/>
                <w:szCs w:val="20"/>
              </w:rPr>
              <w:t>International Organization for Standardization</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IWGDD</w:t>
            </w:r>
          </w:p>
        </w:tc>
        <w:tc>
          <w:tcPr>
            <w:tcW w:w="0" w:type="auto"/>
          </w:tcPr>
          <w:p w:rsidR="00A12EDD" w:rsidRPr="00A12EDD" w:rsidRDefault="00A12EDD" w:rsidP="00984F7D">
            <w:pPr>
              <w:rPr>
                <w:rStyle w:val="Definition"/>
                <w:sz w:val="20"/>
                <w:szCs w:val="20"/>
              </w:rPr>
            </w:pPr>
            <w:r w:rsidRPr="00A12EDD">
              <w:rPr>
                <w:rStyle w:val="Definition"/>
                <w:sz w:val="20"/>
                <w:szCs w:val="20"/>
              </w:rPr>
              <w:t>Interagency Working Group on Digital Data</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NAO</w:t>
            </w:r>
          </w:p>
        </w:tc>
        <w:tc>
          <w:tcPr>
            <w:tcW w:w="0" w:type="auto"/>
          </w:tcPr>
          <w:p w:rsidR="00A12EDD" w:rsidRPr="00A12EDD" w:rsidRDefault="00A12EDD" w:rsidP="00984F7D">
            <w:pPr>
              <w:rPr>
                <w:rStyle w:val="Definition"/>
                <w:sz w:val="20"/>
                <w:szCs w:val="20"/>
              </w:rPr>
            </w:pPr>
            <w:r w:rsidRPr="00A12EDD">
              <w:rPr>
                <w:rStyle w:val="Definition"/>
                <w:sz w:val="20"/>
                <w:szCs w:val="20"/>
              </w:rPr>
              <w:t>NOAA Administrative Order</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NCDC</w:t>
            </w:r>
          </w:p>
        </w:tc>
        <w:tc>
          <w:tcPr>
            <w:tcW w:w="0" w:type="auto"/>
          </w:tcPr>
          <w:p w:rsidR="00A12EDD" w:rsidRPr="00A12EDD" w:rsidRDefault="00A12EDD" w:rsidP="00984F7D">
            <w:pPr>
              <w:rPr>
                <w:rStyle w:val="Definition"/>
                <w:sz w:val="20"/>
                <w:szCs w:val="20"/>
              </w:rPr>
            </w:pPr>
            <w:r w:rsidRPr="00A12EDD">
              <w:rPr>
                <w:rStyle w:val="Definition"/>
                <w:sz w:val="20"/>
                <w:szCs w:val="20"/>
              </w:rPr>
              <w:t>National Climatic Data Center</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NESDIS</w:t>
            </w:r>
          </w:p>
        </w:tc>
        <w:tc>
          <w:tcPr>
            <w:tcW w:w="0" w:type="auto"/>
          </w:tcPr>
          <w:p w:rsidR="00A12EDD" w:rsidRPr="00A12EDD" w:rsidRDefault="00A12EDD" w:rsidP="00984F7D">
            <w:pPr>
              <w:rPr>
                <w:rStyle w:val="Definition"/>
                <w:sz w:val="20"/>
                <w:szCs w:val="20"/>
              </w:rPr>
            </w:pPr>
            <w:r w:rsidRPr="00A12EDD">
              <w:rPr>
                <w:rStyle w:val="Definition"/>
                <w:sz w:val="20"/>
                <w:szCs w:val="20"/>
              </w:rPr>
              <w:t>National Environmental Satellite Data and Information Service</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NGDC</w:t>
            </w:r>
          </w:p>
        </w:tc>
        <w:tc>
          <w:tcPr>
            <w:tcW w:w="0" w:type="auto"/>
          </w:tcPr>
          <w:p w:rsidR="00A12EDD" w:rsidRPr="00A12EDD" w:rsidRDefault="00A12EDD" w:rsidP="00984F7D">
            <w:pPr>
              <w:rPr>
                <w:rStyle w:val="Definition"/>
                <w:sz w:val="20"/>
                <w:szCs w:val="20"/>
              </w:rPr>
            </w:pPr>
            <w:r w:rsidRPr="00A12EDD">
              <w:rPr>
                <w:rStyle w:val="Definition"/>
                <w:sz w:val="20"/>
                <w:szCs w:val="20"/>
              </w:rPr>
              <w:t>National Geophysical Data Center</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NGSP</w:t>
            </w:r>
          </w:p>
        </w:tc>
        <w:tc>
          <w:tcPr>
            <w:tcW w:w="0" w:type="auto"/>
          </w:tcPr>
          <w:p w:rsidR="00A12EDD" w:rsidRPr="00A12EDD" w:rsidRDefault="007C3B7A" w:rsidP="00984F7D">
            <w:pPr>
              <w:rPr>
                <w:rStyle w:val="Definition"/>
                <w:sz w:val="20"/>
                <w:szCs w:val="20"/>
              </w:rPr>
            </w:pPr>
            <w:r>
              <w:rPr>
                <w:rStyle w:val="Definition"/>
                <w:sz w:val="20"/>
                <w:szCs w:val="20"/>
              </w:rPr>
              <w:t xml:space="preserve">NOAA </w:t>
            </w:r>
            <w:r w:rsidR="00A12EDD" w:rsidRPr="00A12EDD">
              <w:rPr>
                <w:rStyle w:val="Definition"/>
                <w:sz w:val="20"/>
                <w:szCs w:val="20"/>
              </w:rPr>
              <w:t>Next Generation Strategic Plan</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NMFS</w:t>
            </w:r>
          </w:p>
        </w:tc>
        <w:tc>
          <w:tcPr>
            <w:tcW w:w="0" w:type="auto"/>
          </w:tcPr>
          <w:p w:rsidR="00A12EDD" w:rsidRPr="00A12EDD" w:rsidRDefault="00A12EDD" w:rsidP="00984F7D">
            <w:pPr>
              <w:rPr>
                <w:rStyle w:val="Definition"/>
                <w:sz w:val="20"/>
                <w:szCs w:val="20"/>
              </w:rPr>
            </w:pPr>
            <w:r w:rsidRPr="00A12EDD">
              <w:rPr>
                <w:rStyle w:val="Definition"/>
                <w:sz w:val="20"/>
                <w:szCs w:val="20"/>
              </w:rPr>
              <w:t>National Marine Fisheries Service</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NOAA</w:t>
            </w:r>
          </w:p>
        </w:tc>
        <w:tc>
          <w:tcPr>
            <w:tcW w:w="0" w:type="auto"/>
          </w:tcPr>
          <w:p w:rsidR="00A12EDD" w:rsidRPr="00A12EDD" w:rsidRDefault="00A12EDD" w:rsidP="00984F7D">
            <w:pPr>
              <w:rPr>
                <w:rStyle w:val="Definition"/>
                <w:sz w:val="20"/>
                <w:szCs w:val="20"/>
              </w:rPr>
            </w:pPr>
            <w:r w:rsidRPr="00A12EDD">
              <w:rPr>
                <w:rStyle w:val="Definition"/>
                <w:sz w:val="20"/>
                <w:szCs w:val="20"/>
              </w:rPr>
              <w:t>National Oceanic and Atmospheric Administration</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NODC</w:t>
            </w:r>
          </w:p>
        </w:tc>
        <w:tc>
          <w:tcPr>
            <w:tcW w:w="0" w:type="auto"/>
          </w:tcPr>
          <w:p w:rsidR="00A12EDD" w:rsidRPr="00A12EDD" w:rsidRDefault="00A12EDD" w:rsidP="00984F7D">
            <w:pPr>
              <w:rPr>
                <w:rStyle w:val="Definition"/>
                <w:sz w:val="20"/>
                <w:szCs w:val="20"/>
              </w:rPr>
            </w:pPr>
            <w:r w:rsidRPr="00A12EDD">
              <w:rPr>
                <w:rStyle w:val="Definition"/>
                <w:sz w:val="20"/>
                <w:szCs w:val="20"/>
              </w:rPr>
              <w:t>National Oceanographic Data Center</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NOS</w:t>
            </w:r>
          </w:p>
        </w:tc>
        <w:tc>
          <w:tcPr>
            <w:tcW w:w="0" w:type="auto"/>
          </w:tcPr>
          <w:p w:rsidR="00A12EDD" w:rsidRPr="00A12EDD" w:rsidRDefault="00A12EDD" w:rsidP="00984F7D">
            <w:pPr>
              <w:rPr>
                <w:rStyle w:val="Definition"/>
                <w:sz w:val="20"/>
                <w:szCs w:val="20"/>
              </w:rPr>
            </w:pPr>
            <w:r w:rsidRPr="00A12EDD">
              <w:rPr>
                <w:rStyle w:val="Definition"/>
                <w:sz w:val="20"/>
                <w:szCs w:val="20"/>
              </w:rPr>
              <w:t>National Ocean Service</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NOSC</w:t>
            </w:r>
          </w:p>
        </w:tc>
        <w:tc>
          <w:tcPr>
            <w:tcW w:w="0" w:type="auto"/>
          </w:tcPr>
          <w:p w:rsidR="00A12EDD" w:rsidRPr="00A12EDD" w:rsidRDefault="00A12EDD" w:rsidP="00984F7D">
            <w:pPr>
              <w:rPr>
                <w:rStyle w:val="Definition"/>
                <w:sz w:val="20"/>
                <w:szCs w:val="20"/>
              </w:rPr>
            </w:pPr>
            <w:r w:rsidRPr="00A12EDD">
              <w:rPr>
                <w:rStyle w:val="Definition"/>
                <w:sz w:val="20"/>
                <w:szCs w:val="20"/>
              </w:rPr>
              <w:t>NOAA Observing Systems Committee</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NRC</w:t>
            </w:r>
          </w:p>
        </w:tc>
        <w:tc>
          <w:tcPr>
            <w:tcW w:w="0" w:type="auto"/>
          </w:tcPr>
          <w:p w:rsidR="00A12EDD" w:rsidRPr="00A12EDD" w:rsidRDefault="00A12EDD" w:rsidP="00984F7D">
            <w:pPr>
              <w:rPr>
                <w:rStyle w:val="Definition"/>
                <w:sz w:val="20"/>
                <w:szCs w:val="20"/>
              </w:rPr>
            </w:pPr>
            <w:r w:rsidRPr="00A12EDD">
              <w:rPr>
                <w:rStyle w:val="Definition"/>
                <w:sz w:val="20"/>
                <w:szCs w:val="20"/>
              </w:rPr>
              <w:t>National Research Council</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NWS</w:t>
            </w:r>
          </w:p>
        </w:tc>
        <w:tc>
          <w:tcPr>
            <w:tcW w:w="0" w:type="auto"/>
          </w:tcPr>
          <w:p w:rsidR="00A12EDD" w:rsidRPr="00A12EDD" w:rsidRDefault="00A12EDD" w:rsidP="00984F7D">
            <w:pPr>
              <w:rPr>
                <w:rStyle w:val="Definition"/>
                <w:sz w:val="20"/>
                <w:szCs w:val="20"/>
              </w:rPr>
            </w:pPr>
            <w:r w:rsidRPr="00A12EDD">
              <w:rPr>
                <w:rStyle w:val="Definition"/>
                <w:sz w:val="20"/>
                <w:szCs w:val="20"/>
              </w:rPr>
              <w:t>National Weather Service</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OAR</w:t>
            </w:r>
          </w:p>
        </w:tc>
        <w:tc>
          <w:tcPr>
            <w:tcW w:w="0" w:type="auto"/>
          </w:tcPr>
          <w:p w:rsidR="00A12EDD" w:rsidRPr="00A12EDD" w:rsidRDefault="00A12EDD" w:rsidP="00984F7D">
            <w:pPr>
              <w:rPr>
                <w:rStyle w:val="Definition"/>
                <w:sz w:val="20"/>
                <w:szCs w:val="20"/>
              </w:rPr>
            </w:pPr>
            <w:r w:rsidRPr="00A12EDD">
              <w:rPr>
                <w:rStyle w:val="Definition"/>
                <w:sz w:val="20"/>
                <w:szCs w:val="20"/>
              </w:rPr>
              <w:t>Office of Atmospheric Research</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OCIO</w:t>
            </w:r>
          </w:p>
        </w:tc>
        <w:tc>
          <w:tcPr>
            <w:tcW w:w="0" w:type="auto"/>
          </w:tcPr>
          <w:p w:rsidR="00A12EDD" w:rsidRPr="00A12EDD" w:rsidRDefault="00A12EDD" w:rsidP="00984F7D">
            <w:pPr>
              <w:rPr>
                <w:rStyle w:val="Definition"/>
                <w:sz w:val="20"/>
                <w:szCs w:val="20"/>
              </w:rPr>
            </w:pPr>
            <w:r w:rsidRPr="00A12EDD">
              <w:rPr>
                <w:rStyle w:val="Definition"/>
                <w:sz w:val="20"/>
                <w:szCs w:val="20"/>
              </w:rPr>
              <w:t>Office of the CIO</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OGC</w:t>
            </w:r>
          </w:p>
        </w:tc>
        <w:tc>
          <w:tcPr>
            <w:tcW w:w="0" w:type="auto"/>
          </w:tcPr>
          <w:p w:rsidR="00A12EDD" w:rsidRPr="00A12EDD" w:rsidRDefault="00A12EDD" w:rsidP="00984F7D">
            <w:pPr>
              <w:rPr>
                <w:rStyle w:val="Definition"/>
                <w:sz w:val="20"/>
                <w:szCs w:val="20"/>
              </w:rPr>
            </w:pPr>
            <w:r w:rsidRPr="00A12EDD">
              <w:rPr>
                <w:rStyle w:val="Definition"/>
                <w:sz w:val="20"/>
                <w:szCs w:val="20"/>
              </w:rPr>
              <w:t>Open Geospatial Consortium</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OMAO</w:t>
            </w:r>
          </w:p>
        </w:tc>
        <w:tc>
          <w:tcPr>
            <w:tcW w:w="0" w:type="auto"/>
          </w:tcPr>
          <w:p w:rsidR="00A12EDD" w:rsidRPr="00A12EDD" w:rsidRDefault="00A12EDD" w:rsidP="00984F7D">
            <w:pPr>
              <w:rPr>
                <w:rStyle w:val="Definition"/>
                <w:sz w:val="20"/>
                <w:szCs w:val="20"/>
              </w:rPr>
            </w:pPr>
            <w:r w:rsidRPr="00A12EDD">
              <w:rPr>
                <w:rStyle w:val="Definition"/>
                <w:sz w:val="20"/>
                <w:szCs w:val="20"/>
              </w:rPr>
              <w:t>Office of Marine and Aviation Operations</w:t>
            </w:r>
          </w:p>
        </w:tc>
      </w:tr>
      <w:tr w:rsidR="009B4695" w:rsidRPr="00BF4CBB" w:rsidTr="00581268">
        <w:trPr>
          <w:cantSplit/>
          <w:trHeight w:hRule="exact" w:val="216"/>
        </w:trPr>
        <w:tc>
          <w:tcPr>
            <w:tcW w:w="0" w:type="auto"/>
          </w:tcPr>
          <w:p w:rsidR="009B4695" w:rsidRPr="00A12EDD" w:rsidRDefault="009B4695" w:rsidP="00984F7D">
            <w:pPr>
              <w:rPr>
                <w:rStyle w:val="Definition"/>
                <w:sz w:val="20"/>
                <w:szCs w:val="20"/>
              </w:rPr>
            </w:pPr>
            <w:r>
              <w:rPr>
                <w:rStyle w:val="Definition"/>
                <w:sz w:val="20"/>
                <w:szCs w:val="20"/>
              </w:rPr>
              <w:t>OMB</w:t>
            </w:r>
          </w:p>
        </w:tc>
        <w:tc>
          <w:tcPr>
            <w:tcW w:w="0" w:type="auto"/>
          </w:tcPr>
          <w:p w:rsidR="009B4695" w:rsidRPr="00A12EDD" w:rsidRDefault="009B4695" w:rsidP="00984F7D">
            <w:pPr>
              <w:rPr>
                <w:rStyle w:val="Definition"/>
                <w:sz w:val="20"/>
                <w:szCs w:val="20"/>
              </w:rPr>
            </w:pPr>
            <w:r>
              <w:rPr>
                <w:rStyle w:val="Definition"/>
                <w:sz w:val="20"/>
                <w:szCs w:val="20"/>
              </w:rPr>
              <w:t>Office of Management and Budget</w:t>
            </w:r>
          </w:p>
        </w:tc>
      </w:tr>
      <w:tr w:rsidR="00EF0FF0" w:rsidRPr="00BF4CBB" w:rsidTr="00581268">
        <w:trPr>
          <w:cantSplit/>
          <w:trHeight w:hRule="exact" w:val="216"/>
        </w:trPr>
        <w:tc>
          <w:tcPr>
            <w:tcW w:w="0" w:type="auto"/>
          </w:tcPr>
          <w:p w:rsidR="00EF0FF0" w:rsidRPr="00A12EDD" w:rsidRDefault="00EF0FF0" w:rsidP="00984F7D">
            <w:pPr>
              <w:rPr>
                <w:rStyle w:val="Definition"/>
                <w:sz w:val="20"/>
                <w:szCs w:val="20"/>
              </w:rPr>
            </w:pPr>
            <w:r>
              <w:rPr>
                <w:rStyle w:val="Definition"/>
                <w:sz w:val="20"/>
                <w:szCs w:val="20"/>
              </w:rPr>
              <w:t>OSPO</w:t>
            </w:r>
          </w:p>
        </w:tc>
        <w:tc>
          <w:tcPr>
            <w:tcW w:w="0" w:type="auto"/>
          </w:tcPr>
          <w:p w:rsidR="00EF0FF0" w:rsidRPr="00A12EDD" w:rsidRDefault="00EF0FF0" w:rsidP="00984F7D">
            <w:pPr>
              <w:rPr>
                <w:rStyle w:val="Definition"/>
                <w:sz w:val="20"/>
                <w:szCs w:val="20"/>
              </w:rPr>
            </w:pPr>
            <w:r w:rsidRPr="00EF0FF0">
              <w:rPr>
                <w:rStyle w:val="Definition"/>
                <w:sz w:val="20"/>
                <w:szCs w:val="20"/>
              </w:rPr>
              <w:t>Office of Satelli</w:t>
            </w:r>
            <w:r>
              <w:rPr>
                <w:rStyle w:val="Definition"/>
                <w:sz w:val="20"/>
                <w:szCs w:val="20"/>
              </w:rPr>
              <w:t>te and Product Operations</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OSTP</w:t>
            </w:r>
          </w:p>
        </w:tc>
        <w:tc>
          <w:tcPr>
            <w:tcW w:w="0" w:type="auto"/>
          </w:tcPr>
          <w:p w:rsidR="00A12EDD" w:rsidRPr="00A12EDD" w:rsidRDefault="00A12EDD" w:rsidP="00984F7D">
            <w:pPr>
              <w:rPr>
                <w:rStyle w:val="Definition"/>
                <w:sz w:val="20"/>
                <w:szCs w:val="20"/>
              </w:rPr>
            </w:pPr>
            <w:r w:rsidRPr="00A12EDD">
              <w:rPr>
                <w:rStyle w:val="Definition"/>
                <w:sz w:val="20"/>
                <w:szCs w:val="20"/>
              </w:rPr>
              <w:t>Office of Science and Technology Policy</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PDs</w:t>
            </w:r>
          </w:p>
        </w:tc>
        <w:tc>
          <w:tcPr>
            <w:tcW w:w="0" w:type="auto"/>
          </w:tcPr>
          <w:p w:rsidR="00A12EDD" w:rsidRPr="00A12EDD" w:rsidRDefault="007C3B7A" w:rsidP="00984F7D">
            <w:pPr>
              <w:rPr>
                <w:rStyle w:val="Definition"/>
                <w:sz w:val="20"/>
                <w:szCs w:val="20"/>
              </w:rPr>
            </w:pPr>
            <w:r>
              <w:rPr>
                <w:rStyle w:val="Definition"/>
                <w:sz w:val="20"/>
                <w:szCs w:val="20"/>
              </w:rPr>
              <w:t xml:space="preserve">EDMC </w:t>
            </w:r>
            <w:r w:rsidR="00A12EDD" w:rsidRPr="00A12EDD">
              <w:rPr>
                <w:rStyle w:val="Definition"/>
                <w:sz w:val="20"/>
                <w:szCs w:val="20"/>
              </w:rPr>
              <w:t>Procedural Directives</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PPI</w:t>
            </w:r>
          </w:p>
        </w:tc>
        <w:tc>
          <w:tcPr>
            <w:tcW w:w="0" w:type="auto"/>
          </w:tcPr>
          <w:p w:rsidR="00A12EDD" w:rsidRPr="00A12EDD" w:rsidRDefault="00A12EDD" w:rsidP="00984F7D">
            <w:pPr>
              <w:rPr>
                <w:rStyle w:val="Definition"/>
                <w:sz w:val="20"/>
                <w:szCs w:val="20"/>
              </w:rPr>
            </w:pPr>
            <w:r w:rsidRPr="00A12EDD">
              <w:rPr>
                <w:rStyle w:val="Definition"/>
                <w:sz w:val="20"/>
                <w:szCs w:val="20"/>
              </w:rPr>
              <w:t>NOAA Office of Program Planning and Integration</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SAB</w:t>
            </w:r>
          </w:p>
        </w:tc>
        <w:tc>
          <w:tcPr>
            <w:tcW w:w="0" w:type="auto"/>
          </w:tcPr>
          <w:p w:rsidR="00A12EDD" w:rsidRPr="00A12EDD" w:rsidRDefault="007C3B7A" w:rsidP="00984F7D">
            <w:pPr>
              <w:rPr>
                <w:rStyle w:val="Definition"/>
                <w:sz w:val="20"/>
                <w:szCs w:val="20"/>
              </w:rPr>
            </w:pPr>
            <w:r>
              <w:rPr>
                <w:rStyle w:val="Definition"/>
                <w:sz w:val="20"/>
                <w:szCs w:val="20"/>
              </w:rPr>
              <w:t xml:space="preserve">NOAA </w:t>
            </w:r>
            <w:r w:rsidR="00A12EDD" w:rsidRPr="00A12EDD">
              <w:rPr>
                <w:rStyle w:val="Definition"/>
                <w:sz w:val="20"/>
                <w:szCs w:val="20"/>
              </w:rPr>
              <w:t>Science Advisory Board</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SBN</w:t>
            </w:r>
          </w:p>
        </w:tc>
        <w:tc>
          <w:tcPr>
            <w:tcW w:w="0" w:type="auto"/>
          </w:tcPr>
          <w:p w:rsidR="00A12EDD" w:rsidRPr="00A12EDD" w:rsidRDefault="00A12EDD" w:rsidP="00984F7D">
            <w:pPr>
              <w:rPr>
                <w:rStyle w:val="Definition"/>
                <w:sz w:val="20"/>
                <w:szCs w:val="20"/>
              </w:rPr>
            </w:pPr>
            <w:r w:rsidRPr="00A12EDD">
              <w:rPr>
                <w:rStyle w:val="Definition"/>
                <w:sz w:val="20"/>
                <w:szCs w:val="20"/>
              </w:rPr>
              <w:t>Satellite Broadcast Network</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TC211</w:t>
            </w:r>
          </w:p>
        </w:tc>
        <w:tc>
          <w:tcPr>
            <w:tcW w:w="0" w:type="auto"/>
          </w:tcPr>
          <w:p w:rsidR="00A12EDD" w:rsidRPr="00A12EDD" w:rsidRDefault="00A12EDD" w:rsidP="00984F7D">
            <w:pPr>
              <w:rPr>
                <w:rStyle w:val="Definition"/>
                <w:sz w:val="20"/>
                <w:szCs w:val="20"/>
              </w:rPr>
            </w:pPr>
            <w:r w:rsidRPr="00A12EDD">
              <w:rPr>
                <w:rStyle w:val="Definition"/>
                <w:sz w:val="20"/>
                <w:szCs w:val="20"/>
              </w:rPr>
              <w:t>ISO Technical Committee 211 for Geographic Information</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TPIO</w:t>
            </w:r>
          </w:p>
        </w:tc>
        <w:tc>
          <w:tcPr>
            <w:tcW w:w="0" w:type="auto"/>
          </w:tcPr>
          <w:p w:rsidR="00A12EDD" w:rsidRPr="00A12EDD" w:rsidRDefault="007C3B7A" w:rsidP="00984F7D">
            <w:pPr>
              <w:rPr>
                <w:rStyle w:val="Definition"/>
                <w:sz w:val="20"/>
                <w:szCs w:val="20"/>
              </w:rPr>
            </w:pPr>
            <w:r>
              <w:rPr>
                <w:rStyle w:val="Definition"/>
                <w:sz w:val="20"/>
                <w:szCs w:val="20"/>
              </w:rPr>
              <w:t xml:space="preserve">NOAA </w:t>
            </w:r>
            <w:r w:rsidR="00A12EDD" w:rsidRPr="00A12EDD">
              <w:rPr>
                <w:rStyle w:val="Definition"/>
                <w:sz w:val="20"/>
                <w:szCs w:val="20"/>
              </w:rPr>
              <w:t>Technology Planning and Integration for Observations</w:t>
            </w: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USGEO</w:t>
            </w:r>
          </w:p>
        </w:tc>
        <w:tc>
          <w:tcPr>
            <w:tcW w:w="0" w:type="auto"/>
          </w:tcPr>
          <w:p w:rsidR="00A12EDD" w:rsidRDefault="00A12EDD" w:rsidP="00984F7D">
            <w:pPr>
              <w:rPr>
                <w:rStyle w:val="Definition"/>
                <w:sz w:val="20"/>
                <w:szCs w:val="20"/>
              </w:rPr>
            </w:pPr>
            <w:r w:rsidRPr="00A12EDD">
              <w:rPr>
                <w:rStyle w:val="Definition"/>
                <w:sz w:val="20"/>
                <w:szCs w:val="20"/>
              </w:rPr>
              <w:t>US Group on Earth Observations</w:t>
            </w:r>
          </w:p>
          <w:p w:rsidR="00822C1F" w:rsidRPr="00A12EDD" w:rsidRDefault="00822C1F" w:rsidP="00984F7D">
            <w:pPr>
              <w:rPr>
                <w:rStyle w:val="Definition"/>
                <w:sz w:val="20"/>
                <w:szCs w:val="20"/>
              </w:rPr>
            </w:pPr>
          </w:p>
        </w:tc>
      </w:tr>
      <w:tr w:rsidR="00A12EDD" w:rsidRPr="00BF4CBB" w:rsidTr="00581268">
        <w:trPr>
          <w:cantSplit/>
          <w:trHeight w:hRule="exact" w:val="216"/>
        </w:trPr>
        <w:tc>
          <w:tcPr>
            <w:tcW w:w="0" w:type="auto"/>
          </w:tcPr>
          <w:p w:rsidR="00A12EDD" w:rsidRPr="00A12EDD" w:rsidRDefault="00A12EDD" w:rsidP="00984F7D">
            <w:pPr>
              <w:rPr>
                <w:sz w:val="20"/>
                <w:szCs w:val="20"/>
              </w:rPr>
            </w:pPr>
            <w:r w:rsidRPr="00A12EDD">
              <w:rPr>
                <w:rStyle w:val="Definition"/>
                <w:sz w:val="20"/>
                <w:szCs w:val="20"/>
              </w:rPr>
              <w:t>WMO</w:t>
            </w:r>
          </w:p>
        </w:tc>
        <w:tc>
          <w:tcPr>
            <w:tcW w:w="0" w:type="auto"/>
          </w:tcPr>
          <w:p w:rsidR="00A12EDD" w:rsidRPr="00A12EDD" w:rsidRDefault="00A12EDD" w:rsidP="00984F7D">
            <w:pPr>
              <w:rPr>
                <w:rStyle w:val="Definition"/>
                <w:sz w:val="20"/>
                <w:szCs w:val="20"/>
              </w:rPr>
            </w:pPr>
            <w:r w:rsidRPr="00A12EDD">
              <w:rPr>
                <w:rStyle w:val="Definition"/>
                <w:sz w:val="20"/>
                <w:szCs w:val="20"/>
              </w:rPr>
              <w:t>World Meteorological Organization</w:t>
            </w:r>
          </w:p>
        </w:tc>
      </w:tr>
    </w:tbl>
    <w:p w:rsidR="00581268" w:rsidRDefault="00581268" w:rsidP="00581268">
      <w:pPr>
        <w:rPr>
          <w:rFonts w:eastAsiaTheme="majorEastAsia" w:cstheme="majorBidi"/>
          <w:kern w:val="32"/>
          <w:sz w:val="36"/>
          <w:szCs w:val="32"/>
        </w:rPr>
      </w:pPr>
      <w:r>
        <w:br w:type="page"/>
      </w:r>
    </w:p>
    <w:p w:rsidR="00081C68" w:rsidRPr="00383079" w:rsidRDefault="00081C68" w:rsidP="00081C68">
      <w:pPr>
        <w:pStyle w:val="Heading1"/>
        <w:numPr>
          <w:ilvl w:val="0"/>
          <w:numId w:val="0"/>
        </w:numPr>
        <w:ind w:left="360" w:hanging="360"/>
      </w:pPr>
      <w:bookmarkStart w:id="119" w:name="_Ref341948110"/>
      <w:bookmarkStart w:id="120" w:name="_Toc351021393"/>
      <w:r>
        <w:lastRenderedPageBreak/>
        <w:t xml:space="preserve">Appendix </w:t>
      </w:r>
      <w:r w:rsidR="00364E23">
        <w:t>C</w:t>
      </w:r>
      <w:r>
        <w:t xml:space="preserve">: </w:t>
      </w:r>
      <w:r w:rsidRPr="00383079">
        <w:t>Cloud Computing</w:t>
      </w:r>
      <w:bookmarkEnd w:id="119"/>
      <w:bookmarkEnd w:id="120"/>
    </w:p>
    <w:p w:rsidR="00081C68" w:rsidRDefault="00081C68" w:rsidP="00081C68">
      <w:r>
        <w:t>Cloud computing refers to the use of shared information technology (</w:t>
      </w:r>
      <w:r w:rsidRPr="00BF4CBB">
        <w:rPr>
          <w:rStyle w:val="Definition"/>
        </w:rPr>
        <w:t>IT</w:t>
      </w:r>
      <w:r>
        <w:t>) resources such as storage, processing or software. Cloud resources can be scaled up or down based on demand. Multiple projects can share resources without each needing to have surplus capacity for the maximum expected load. Projects can acquire and pay for IT resources on an as-needed basis without maintaining in-house computing facilities. These shared IT resources can be operated either externally by commercial Cloud service providers or internally by one division on behalf of the entire agency. Cloud computing is a fundamental shift from the traditional approach of having each project procure and operate dedicated, in-house IT resources.</w:t>
      </w:r>
    </w:p>
    <w:p w:rsidR="00081C68" w:rsidRDefault="00081C68" w:rsidP="00081C68">
      <w:r>
        <w:t>The US Chief Information Officer has issued a "Cloud-first" policy</w:t>
      </w:r>
      <w:sdt>
        <w:sdtPr>
          <w:id w:val="-424111327"/>
          <w:citation/>
        </w:sdtPr>
        <w:sdtEndPr/>
        <w:sdtContent>
          <w:r>
            <w:fldChar w:fldCharType="begin"/>
          </w:r>
          <w:r>
            <w:instrText xml:space="preserve">CITATION ITReform \l 1033 </w:instrText>
          </w:r>
          <w:r>
            <w:fldChar w:fldCharType="separate"/>
          </w:r>
          <w:r w:rsidR="001F34A9">
            <w:rPr>
              <w:noProof/>
            </w:rPr>
            <w:t xml:space="preserve"> (6)</w:t>
          </w:r>
          <w:r>
            <w:fldChar w:fldCharType="end"/>
          </w:r>
        </w:sdtContent>
      </w:sdt>
      <w:r>
        <w:t xml:space="preserve"> and a </w:t>
      </w:r>
      <w:r w:rsidRPr="005A7A73">
        <w:rPr>
          <w:i/>
        </w:rPr>
        <w:t>Federal Cloud Computing Strategy</w:t>
      </w:r>
      <w:r>
        <w:t xml:space="preserve"> </w:t>
      </w:r>
      <w:sdt>
        <w:sdtPr>
          <w:id w:val="-1421559911"/>
          <w:citation/>
        </w:sdtPr>
        <w:sdtEndPr/>
        <w:sdtContent>
          <w:r>
            <w:fldChar w:fldCharType="begin"/>
          </w:r>
          <w:r>
            <w:instrText xml:space="preserve">CITATION USC11 \l 1033 </w:instrText>
          </w:r>
          <w:r>
            <w:fldChar w:fldCharType="separate"/>
          </w:r>
          <w:r w:rsidR="001F34A9">
            <w:rPr>
              <w:noProof/>
            </w:rPr>
            <w:t>(17)</w:t>
          </w:r>
          <w:r>
            <w:fldChar w:fldCharType="end"/>
          </w:r>
        </w:sdtContent>
      </w:sdt>
      <w:r>
        <w:t>. NOAA is required to consider Cloud-based approaches in favor of building or maintaining dedicated IT systems. Within NOAA, the Google Unified Messaging System (UMS) contract for email, calendars, and document sharing is an example of migration to the Cloud. Possible Cloud deployment scenarios</w:t>
      </w:r>
      <w:r w:rsidRPr="00C15A9A">
        <w:t xml:space="preserve"> </w:t>
      </w:r>
      <w:r>
        <w:t>for environmental data include:</w:t>
      </w:r>
    </w:p>
    <w:p w:rsidR="00081C68" w:rsidRDefault="00081C68" w:rsidP="00081C68">
      <w:pPr>
        <w:pStyle w:val="ListParagraph"/>
        <w:numPr>
          <w:ilvl w:val="0"/>
          <w:numId w:val="26"/>
        </w:numPr>
      </w:pPr>
      <w:r>
        <w:t xml:space="preserve">The master copy of a NOAA dataset is retained internally at a NOAA Data Center, while a public copy is sent via one-way push to a publicly accessible commercial Cloud where external customers (the private sector, the general public, foreign governments) can obtain </w:t>
      </w:r>
      <w:r w:rsidR="00A167DF">
        <w:t>data</w:t>
      </w:r>
      <w:r>
        <w:t xml:space="preserve"> and perhaps invoke additional services (subsetting, visualization, transformation, etc). A d</w:t>
      </w:r>
      <w:r w:rsidRPr="00CF3B33">
        <w:t xml:space="preserve">igital signature (checksums or hashes) </w:t>
      </w:r>
      <w:r>
        <w:t xml:space="preserve">is </w:t>
      </w:r>
      <w:r w:rsidRPr="00CF3B33">
        <w:t xml:space="preserve">produced and compared where appropriate to confirm the authoritativeness of </w:t>
      </w:r>
      <w:r>
        <w:t>the public copy.</w:t>
      </w:r>
    </w:p>
    <w:p w:rsidR="00081C68" w:rsidRDefault="00081C68" w:rsidP="00081C68">
      <w:pPr>
        <w:pStyle w:val="ListParagraph"/>
        <w:numPr>
          <w:ilvl w:val="0"/>
          <w:numId w:val="26"/>
        </w:numPr>
      </w:pPr>
      <w:r>
        <w:t>Non-real-Time Processing: climate product generation, satellite data reprocessing, and other non-real-time computation are performed on commercial cloud resources.  The resulting products are also disseminated via the Cloud.  The input data may already reside in the same Cloud.</w:t>
      </w:r>
    </w:p>
    <w:p w:rsidR="00081C68" w:rsidRDefault="00081C68" w:rsidP="00081C68">
      <w:pPr>
        <w:ind w:left="360"/>
      </w:pPr>
      <w:r>
        <w:t xml:space="preserve">Such scenarios would reduce the load on NOAA servers and allow capacity to be quickly ramped up during periods of high demand. </w:t>
      </w:r>
    </w:p>
    <w:p w:rsidR="00081C68" w:rsidRDefault="00081C68" w:rsidP="00081C68">
      <w:r>
        <w:t>Costs and procurement mechanisms must be assessed carefully in Cloud deployments.  There are monthly charges based on data storage, data retrieval, and computing cycles that must be budgeted for and payable across the fiscal year boundaries.</w:t>
      </w:r>
    </w:p>
    <w:p w:rsidR="00081C68" w:rsidRDefault="00081C68" w:rsidP="00081C68">
      <w:r w:rsidRPr="00890341">
        <w:t>Appropriate IT security must be considered when NOAA data are hosted on commercial Cloud services.</w:t>
      </w:r>
      <w:r>
        <w:t xml:space="preserve"> NOAA servers must comply with </w:t>
      </w:r>
      <w:r>
        <w:rPr>
          <w:i/>
        </w:rPr>
        <w:t>NAO 212-13: NOAA Information Technology Security Policy</w:t>
      </w:r>
      <w:sdt>
        <w:sdtPr>
          <w:rPr>
            <w:i/>
          </w:rPr>
          <w:id w:val="-743803216"/>
          <w:citation/>
        </w:sdtPr>
        <w:sdtEndPr/>
        <w:sdtContent>
          <w:r>
            <w:rPr>
              <w:i/>
            </w:rPr>
            <w:fldChar w:fldCharType="begin"/>
          </w:r>
          <w:r>
            <w:rPr>
              <w:i/>
            </w:rPr>
            <w:instrText xml:space="preserve">CITATION NAO21213 \l 1033 </w:instrText>
          </w:r>
          <w:r>
            <w:rPr>
              <w:i/>
            </w:rPr>
            <w:fldChar w:fldCharType="separate"/>
          </w:r>
          <w:r w:rsidR="001F34A9">
            <w:rPr>
              <w:i/>
              <w:noProof/>
            </w:rPr>
            <w:t xml:space="preserve"> </w:t>
          </w:r>
          <w:r w:rsidR="001F34A9">
            <w:rPr>
              <w:noProof/>
            </w:rPr>
            <w:t>(13)</w:t>
          </w:r>
          <w:r>
            <w:rPr>
              <w:i/>
            </w:rPr>
            <w:fldChar w:fldCharType="end"/>
          </w:r>
        </w:sdtContent>
      </w:sdt>
      <w:r>
        <w:rPr>
          <w:i/>
        </w:rPr>
        <w:t xml:space="preserve">. </w:t>
      </w:r>
      <w:r w:rsidRPr="00BD75EC">
        <w:t>Cloud deployments may</w:t>
      </w:r>
      <w:r>
        <w:t xml:space="preserve"> reduce information technology (IT) security risks to NOAA systems by placing public-facing servers outside the NOAA security boundary. The General Services Administration (GSA) Federal Risk and Authorization Management Program (FedRAMP)</w:t>
      </w:r>
      <w:r>
        <w:rPr>
          <w:rStyle w:val="FootnoteReference"/>
        </w:rPr>
        <w:footnoteReference w:id="29"/>
      </w:r>
      <w:r>
        <w:t xml:space="preserve"> was established to ensure secure cloud computing for the federal government. Only vendors authorized by FedRAMP may be used. [Note:  as of </w:t>
      </w:r>
      <w:r>
        <w:lastRenderedPageBreak/>
        <w:t xml:space="preserve">the start of FY 2013, no Cloud service providers have formally met </w:t>
      </w:r>
      <w:r w:rsidR="004B0048">
        <w:t>FedRAMP</w:t>
      </w:r>
      <w:r>
        <w:t xml:space="preserve"> requirements or been granted a provisional authorization.</w:t>
      </w:r>
    </w:p>
    <w:p w:rsidR="00081C68" w:rsidRDefault="00081C68" w:rsidP="00081C68">
      <w:pPr>
        <w:keepNext/>
        <w:jc w:val="center"/>
      </w:pPr>
      <w:r>
        <w:rPr>
          <w:noProof/>
        </w:rPr>
        <w:drawing>
          <wp:inline distT="0" distB="0" distL="0" distR="0" wp14:anchorId="24E1A617" wp14:editId="7FAD76D3">
            <wp:extent cx="4224528" cy="28803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DeploymentScenario.png"/>
                    <pic:cNvPicPr/>
                  </pic:nvPicPr>
                  <pic:blipFill rotWithShape="1">
                    <a:blip r:embed="rId19">
                      <a:extLst>
                        <a:ext uri="{28A0092B-C50C-407E-A947-70E740481C1C}">
                          <a14:useLocalDpi xmlns:a14="http://schemas.microsoft.com/office/drawing/2010/main" val="0"/>
                        </a:ext>
                      </a:extLst>
                    </a:blip>
                    <a:srcRect l="3279" t="13661" r="5124" b="3005"/>
                    <a:stretch/>
                  </pic:blipFill>
                  <pic:spPr bwMode="auto">
                    <a:xfrm>
                      <a:off x="0" y="0"/>
                      <a:ext cx="4224528" cy="2880360"/>
                    </a:xfrm>
                    <a:prstGeom prst="rect">
                      <a:avLst/>
                    </a:prstGeom>
                    <a:ln>
                      <a:noFill/>
                    </a:ln>
                    <a:extLst>
                      <a:ext uri="{53640926-AAD7-44D8-BBD7-CCE9431645EC}">
                        <a14:shadowObscured xmlns:a14="http://schemas.microsoft.com/office/drawing/2010/main"/>
                      </a:ext>
                    </a:extLst>
                  </pic:spPr>
                </pic:pic>
              </a:graphicData>
            </a:graphic>
          </wp:inline>
        </w:drawing>
      </w:r>
    </w:p>
    <w:p w:rsidR="00081C68" w:rsidRDefault="00081C68" w:rsidP="00081C68">
      <w:pPr>
        <w:pStyle w:val="Caption"/>
        <w:jc w:val="center"/>
      </w:pPr>
      <w:r>
        <w:t xml:space="preserve">Figure </w:t>
      </w:r>
      <w:r w:rsidR="005D016A">
        <w:fldChar w:fldCharType="begin"/>
      </w:r>
      <w:r w:rsidR="005D016A">
        <w:instrText xml:space="preserve"> SEQ Figure \* ARABIC </w:instrText>
      </w:r>
      <w:r w:rsidR="005D016A">
        <w:fldChar w:fldCharType="separate"/>
      </w:r>
      <w:r w:rsidR="008A7661">
        <w:rPr>
          <w:noProof/>
        </w:rPr>
        <w:t>8</w:t>
      </w:r>
      <w:r w:rsidR="005D016A">
        <w:rPr>
          <w:noProof/>
        </w:rPr>
        <w:fldChar w:fldCharType="end"/>
      </w:r>
      <w:r>
        <w:t>: Potential Cloud deployment scenario for NOAA data.</w:t>
      </w:r>
    </w:p>
    <w:p w:rsidR="00364E23" w:rsidRDefault="00364E23">
      <w:pPr>
        <w:autoSpaceDE/>
        <w:autoSpaceDN/>
        <w:adjustRightInd/>
        <w:spacing w:after="0" w:line="240" w:lineRule="auto"/>
        <w:jc w:val="left"/>
        <w:rPr>
          <w:rFonts w:eastAsiaTheme="majorEastAsia" w:cstheme="majorBidi"/>
          <w:b/>
          <w:bCs/>
          <w:kern w:val="32"/>
          <w:sz w:val="36"/>
          <w:szCs w:val="32"/>
        </w:rPr>
      </w:pPr>
      <w:r>
        <w:br w:type="page"/>
      </w:r>
    </w:p>
    <w:p w:rsidR="0065128B" w:rsidRDefault="00081C68" w:rsidP="00081C68">
      <w:pPr>
        <w:pStyle w:val="Heading1"/>
        <w:numPr>
          <w:ilvl w:val="0"/>
          <w:numId w:val="0"/>
        </w:numPr>
        <w:ind w:left="360" w:hanging="360"/>
      </w:pPr>
      <w:bookmarkStart w:id="121" w:name="_Toc351021394"/>
      <w:r>
        <w:lastRenderedPageBreak/>
        <w:t xml:space="preserve">Appendix </w:t>
      </w:r>
      <w:r w:rsidR="00364E23">
        <w:t>D</w:t>
      </w:r>
      <w:r>
        <w:t xml:space="preserve">: </w:t>
      </w:r>
      <w:r w:rsidR="0066687D">
        <w:t>References</w:t>
      </w:r>
      <w:bookmarkEnd w:id="121"/>
    </w:p>
    <w:p w:rsidR="00504353" w:rsidRDefault="00CC48D9" w:rsidP="00504353">
      <w:pPr>
        <w:pStyle w:val="Bibliography"/>
        <w:jc w:val="left"/>
        <w:rPr>
          <w:noProof/>
        </w:rPr>
      </w:pPr>
      <w:r>
        <w:fldChar w:fldCharType="begin"/>
      </w:r>
      <w:r>
        <w:instrText xml:space="preserve"> BIBLIOGRAPHY  \l 1033 </w:instrText>
      </w:r>
      <w:r>
        <w:fldChar w:fldCharType="separate"/>
      </w:r>
      <w:r w:rsidR="00504353">
        <w:rPr>
          <w:noProof/>
        </w:rPr>
        <w:t xml:space="preserve">1. </w:t>
      </w:r>
      <w:r w:rsidR="00504353">
        <w:rPr>
          <w:b/>
          <w:bCs/>
          <w:noProof/>
        </w:rPr>
        <w:t>NOAA.</w:t>
      </w:r>
      <w:r w:rsidR="00504353">
        <w:rPr>
          <w:noProof/>
        </w:rPr>
        <w:t xml:space="preserve"> </w:t>
      </w:r>
      <w:r w:rsidR="00504353">
        <w:rPr>
          <w:i/>
          <w:iCs/>
          <w:noProof/>
        </w:rPr>
        <w:t xml:space="preserve">NOAA's Next Generation Strategic Plan. </w:t>
      </w:r>
      <w:r w:rsidR="00504353">
        <w:rPr>
          <w:noProof/>
        </w:rPr>
        <w:t>Silver Spring, MD : US National Oceanic and Atmospheric Administration, 2010. http://www.ppi.noaa.gov/ngsp/.</w:t>
      </w:r>
    </w:p>
    <w:p w:rsidR="00504353" w:rsidRDefault="00504353" w:rsidP="00504353">
      <w:pPr>
        <w:pStyle w:val="Bibliography"/>
        <w:jc w:val="left"/>
        <w:rPr>
          <w:noProof/>
        </w:rPr>
      </w:pPr>
      <w:r>
        <w:rPr>
          <w:noProof/>
        </w:rPr>
        <w:t xml:space="preserve">2. —. </w:t>
      </w:r>
      <w:r>
        <w:rPr>
          <w:i/>
          <w:iCs/>
          <w:noProof/>
        </w:rPr>
        <w:t xml:space="preserve">NAO 212-15: Management of Environmental Data and Information. </w:t>
      </w:r>
      <w:r>
        <w:rPr>
          <w:noProof/>
        </w:rPr>
        <w:t>Silver Spring, MD : US National Oceanic and Atmospheric Administration, 2010. http://www.corporateservices.noaa.gov/ames/administrative_orders/chapter_212/212-15.html.</w:t>
      </w:r>
    </w:p>
    <w:p w:rsidR="00504353" w:rsidRDefault="00504353" w:rsidP="00504353">
      <w:pPr>
        <w:pStyle w:val="Bibliography"/>
        <w:jc w:val="left"/>
        <w:rPr>
          <w:noProof/>
        </w:rPr>
      </w:pPr>
      <w:r>
        <w:rPr>
          <w:noProof/>
        </w:rPr>
        <w:t xml:space="preserve">3. </w:t>
      </w:r>
      <w:r>
        <w:rPr>
          <w:b/>
          <w:bCs/>
          <w:noProof/>
        </w:rPr>
        <w:t>NRC.</w:t>
      </w:r>
      <w:r>
        <w:rPr>
          <w:noProof/>
        </w:rPr>
        <w:t xml:space="preserve"> </w:t>
      </w:r>
      <w:r>
        <w:rPr>
          <w:i/>
          <w:iCs/>
          <w:noProof/>
        </w:rPr>
        <w:t xml:space="preserve">Environmental Data Management at NOAA: Archiving, Stewardship, and Access. </w:t>
      </w:r>
      <w:r>
        <w:rPr>
          <w:noProof/>
        </w:rPr>
        <w:t>Washington : National Research Council, 2007. http://www.nap.edu/catalog.php?record_id=12017.</w:t>
      </w:r>
    </w:p>
    <w:p w:rsidR="00504353" w:rsidRDefault="00504353" w:rsidP="00504353">
      <w:pPr>
        <w:pStyle w:val="Bibliography"/>
        <w:jc w:val="left"/>
        <w:rPr>
          <w:noProof/>
        </w:rPr>
      </w:pPr>
      <w:r>
        <w:rPr>
          <w:noProof/>
        </w:rPr>
        <w:t xml:space="preserve">4. </w:t>
      </w:r>
      <w:r>
        <w:rPr>
          <w:b/>
          <w:bCs/>
          <w:noProof/>
        </w:rPr>
        <w:t>IWGDD.</w:t>
      </w:r>
      <w:r>
        <w:rPr>
          <w:noProof/>
        </w:rPr>
        <w:t xml:space="preserve"> </w:t>
      </w:r>
      <w:r>
        <w:rPr>
          <w:i/>
          <w:iCs/>
          <w:noProof/>
        </w:rPr>
        <w:t xml:space="preserve">Harnessing the Power of Digital Data: Taking the Next Step. </w:t>
      </w:r>
      <w:r>
        <w:rPr>
          <w:noProof/>
        </w:rPr>
        <w:t>Washington : Interagency Working Group on Digital Data, 2011. http://www.cendi.gov/publications/pub_CENDI-2011-1.pdf.</w:t>
      </w:r>
    </w:p>
    <w:p w:rsidR="00504353" w:rsidRDefault="00504353" w:rsidP="00504353">
      <w:pPr>
        <w:pStyle w:val="Bibliography"/>
        <w:jc w:val="left"/>
        <w:rPr>
          <w:noProof/>
        </w:rPr>
      </w:pPr>
      <w:r>
        <w:rPr>
          <w:noProof/>
        </w:rPr>
        <w:t xml:space="preserve">5. </w:t>
      </w:r>
      <w:r>
        <w:rPr>
          <w:b/>
          <w:bCs/>
          <w:noProof/>
        </w:rPr>
        <w:t>USGEO.</w:t>
      </w:r>
      <w:r>
        <w:rPr>
          <w:noProof/>
        </w:rPr>
        <w:t xml:space="preserve"> </w:t>
      </w:r>
      <w:r>
        <w:rPr>
          <w:i/>
          <w:iCs/>
          <w:noProof/>
        </w:rPr>
        <w:t xml:space="preserve">Exchanging Data for Societal benefit: An IEOS Web Services Architecture. </w:t>
      </w:r>
      <w:r>
        <w:rPr>
          <w:noProof/>
        </w:rPr>
        <w:t>Washington : United States Group on Earth Observations, 2008. http://usgeo.gov/images/USGEOMain/exchangingdataforsocietalbenefit.pdf.</w:t>
      </w:r>
    </w:p>
    <w:p w:rsidR="00504353" w:rsidRDefault="00504353" w:rsidP="00504353">
      <w:pPr>
        <w:pStyle w:val="Bibliography"/>
        <w:jc w:val="left"/>
        <w:rPr>
          <w:noProof/>
        </w:rPr>
      </w:pPr>
      <w:r>
        <w:rPr>
          <w:noProof/>
        </w:rPr>
        <w:t xml:space="preserve">6. </w:t>
      </w:r>
      <w:r>
        <w:rPr>
          <w:b/>
          <w:bCs/>
          <w:noProof/>
        </w:rPr>
        <w:t>US CIO.</w:t>
      </w:r>
      <w:r>
        <w:rPr>
          <w:noProof/>
        </w:rPr>
        <w:t xml:space="preserve"> </w:t>
      </w:r>
      <w:r>
        <w:rPr>
          <w:i/>
          <w:iCs/>
          <w:noProof/>
        </w:rPr>
        <w:t xml:space="preserve">25 Point Implementation Plan to Reform Federal Information Technology Management. </w:t>
      </w:r>
      <w:r>
        <w:rPr>
          <w:noProof/>
        </w:rPr>
        <w:t>Washington : White House Office of Management and Budget (OMB), 2010. http://www.cio.gov/documents/25-Point-Implementation-Plan-to-Reform-Federal%20IT.pdf.</w:t>
      </w:r>
    </w:p>
    <w:p w:rsidR="00504353" w:rsidRDefault="00504353" w:rsidP="00504353">
      <w:pPr>
        <w:pStyle w:val="Bibliography"/>
        <w:jc w:val="left"/>
        <w:rPr>
          <w:noProof/>
        </w:rPr>
      </w:pPr>
      <w:r>
        <w:rPr>
          <w:noProof/>
        </w:rPr>
        <w:t xml:space="preserve">7. </w:t>
      </w:r>
      <w:r>
        <w:rPr>
          <w:b/>
          <w:bCs/>
          <w:noProof/>
        </w:rPr>
        <w:t>NOAA EDMC.</w:t>
      </w:r>
      <w:r>
        <w:rPr>
          <w:noProof/>
        </w:rPr>
        <w:t xml:space="preserve"> </w:t>
      </w:r>
      <w:r>
        <w:rPr>
          <w:i/>
          <w:iCs/>
          <w:noProof/>
        </w:rPr>
        <w:t xml:space="preserve">Data Management Planning Procedural Directive. </w:t>
      </w:r>
      <w:r>
        <w:rPr>
          <w:noProof/>
        </w:rPr>
        <w:t>Silver Spring, MD : US National Oceanic and Atmospheric Administration, 2011. https://www.nosc.noaa.gov/EDMC/PD.all.php.</w:t>
      </w:r>
    </w:p>
    <w:p w:rsidR="00504353" w:rsidRDefault="00504353" w:rsidP="00504353">
      <w:pPr>
        <w:pStyle w:val="Bibliography"/>
        <w:jc w:val="left"/>
        <w:rPr>
          <w:noProof/>
        </w:rPr>
      </w:pPr>
      <w:r>
        <w:rPr>
          <w:noProof/>
        </w:rPr>
        <w:t xml:space="preserve">8. —. </w:t>
      </w:r>
      <w:r>
        <w:rPr>
          <w:i/>
          <w:iCs/>
          <w:noProof/>
        </w:rPr>
        <w:t xml:space="preserve">Procedure for Scientific Records Appraisal and Archive Approval. </w:t>
      </w:r>
      <w:r>
        <w:rPr>
          <w:noProof/>
        </w:rPr>
        <w:t>Silver Spring, MD : US National Oceanic and Atmospheric Administration, 2008. https://www.nosc.noaa.gov/EDMC/PD.all.php.</w:t>
      </w:r>
    </w:p>
    <w:p w:rsidR="00504353" w:rsidRDefault="00504353" w:rsidP="00504353">
      <w:pPr>
        <w:pStyle w:val="Bibliography"/>
        <w:jc w:val="left"/>
        <w:rPr>
          <w:noProof/>
        </w:rPr>
      </w:pPr>
      <w:r>
        <w:rPr>
          <w:noProof/>
        </w:rPr>
        <w:t xml:space="preserve">9. —. </w:t>
      </w:r>
      <w:r>
        <w:rPr>
          <w:i/>
          <w:iCs/>
          <w:noProof/>
        </w:rPr>
        <w:t xml:space="preserve">Data Documentation Procedural Directive. </w:t>
      </w:r>
      <w:r>
        <w:rPr>
          <w:noProof/>
        </w:rPr>
        <w:t>Silver Spring, MD : US National Oceanic and Atmospheric Administration, 2011. https://www.nosc.noaa.gov/EDMC/PD.all.php.</w:t>
      </w:r>
    </w:p>
    <w:p w:rsidR="00504353" w:rsidRDefault="00504353" w:rsidP="00504353">
      <w:pPr>
        <w:pStyle w:val="Bibliography"/>
        <w:jc w:val="left"/>
        <w:rPr>
          <w:noProof/>
        </w:rPr>
      </w:pPr>
      <w:r>
        <w:rPr>
          <w:noProof/>
        </w:rPr>
        <w:t xml:space="preserve">10. —. </w:t>
      </w:r>
      <w:r>
        <w:rPr>
          <w:i/>
          <w:iCs/>
          <w:noProof/>
        </w:rPr>
        <w:t xml:space="preserve">Data Sharing for NOAA Grants Procedural Directive. </w:t>
      </w:r>
      <w:r>
        <w:rPr>
          <w:noProof/>
        </w:rPr>
        <w:t>Silver Spring, MD : US National Oceanic and Atmospheric Administration, 2012. https://www.nosc.noaa.gov/EDMC/PD.all.php.</w:t>
      </w:r>
    </w:p>
    <w:p w:rsidR="00504353" w:rsidRDefault="00504353" w:rsidP="00504353">
      <w:pPr>
        <w:pStyle w:val="Bibliography"/>
        <w:jc w:val="left"/>
        <w:rPr>
          <w:noProof/>
        </w:rPr>
      </w:pPr>
      <w:r>
        <w:rPr>
          <w:noProof/>
        </w:rPr>
        <w:t xml:space="preserve">11. —. </w:t>
      </w:r>
      <w:r>
        <w:rPr>
          <w:i/>
          <w:iCs/>
          <w:noProof/>
        </w:rPr>
        <w:t xml:space="preserve">External Data Usage Recommended Practice. </w:t>
      </w:r>
      <w:r>
        <w:rPr>
          <w:noProof/>
        </w:rPr>
        <w:t>Silver Spring, MD : US National Oceanic and Atmospheric Administration, 2013. https://www.nosc.noaa.gov/EDMC/external.data.php.</w:t>
      </w:r>
    </w:p>
    <w:p w:rsidR="00504353" w:rsidRDefault="00504353" w:rsidP="00504353">
      <w:pPr>
        <w:pStyle w:val="Bibliography"/>
        <w:jc w:val="left"/>
        <w:rPr>
          <w:noProof/>
        </w:rPr>
      </w:pPr>
      <w:r>
        <w:rPr>
          <w:noProof/>
        </w:rPr>
        <w:t xml:space="preserve">12. —. </w:t>
      </w:r>
      <w:r>
        <w:rPr>
          <w:i/>
          <w:iCs/>
          <w:noProof/>
        </w:rPr>
        <w:t xml:space="preserve">NOAA Environmental Data Management Wiki. </w:t>
      </w:r>
      <w:r>
        <w:rPr>
          <w:noProof/>
        </w:rPr>
        <w:t>[Online] https://geo-ide.noaa.gov/wiki/.</w:t>
      </w:r>
    </w:p>
    <w:p w:rsidR="00504353" w:rsidRDefault="00504353" w:rsidP="00504353">
      <w:pPr>
        <w:pStyle w:val="Bibliography"/>
        <w:jc w:val="left"/>
        <w:rPr>
          <w:noProof/>
        </w:rPr>
      </w:pPr>
      <w:r>
        <w:rPr>
          <w:noProof/>
        </w:rPr>
        <w:t xml:space="preserve">13. </w:t>
      </w:r>
      <w:r>
        <w:rPr>
          <w:b/>
          <w:bCs/>
          <w:noProof/>
        </w:rPr>
        <w:t>NOAA.</w:t>
      </w:r>
      <w:r>
        <w:rPr>
          <w:noProof/>
        </w:rPr>
        <w:t xml:space="preserve"> </w:t>
      </w:r>
      <w:r>
        <w:rPr>
          <w:i/>
          <w:iCs/>
          <w:noProof/>
        </w:rPr>
        <w:t xml:space="preserve">NAO 212-13: NOAA Information Technology Security Policy. </w:t>
      </w:r>
      <w:r>
        <w:rPr>
          <w:noProof/>
        </w:rPr>
        <w:t>Silver Spring, MD : US National Oceanic and Atmospheric Administration, 2003. http://www.corporateservices.noaa.gov/ames/administrative_orders/chapter_212/212-13.html.</w:t>
      </w:r>
    </w:p>
    <w:p w:rsidR="00504353" w:rsidRDefault="00504353" w:rsidP="00504353">
      <w:pPr>
        <w:pStyle w:val="Bibliography"/>
        <w:jc w:val="left"/>
        <w:rPr>
          <w:noProof/>
        </w:rPr>
      </w:pPr>
      <w:r>
        <w:rPr>
          <w:noProof/>
        </w:rPr>
        <w:lastRenderedPageBreak/>
        <w:t xml:space="preserve">14. </w:t>
      </w:r>
      <w:r>
        <w:rPr>
          <w:b/>
          <w:bCs/>
          <w:noProof/>
        </w:rPr>
        <w:t>NOAA OCIO.</w:t>
      </w:r>
      <w:r>
        <w:rPr>
          <w:noProof/>
        </w:rPr>
        <w:t xml:space="preserve"> </w:t>
      </w:r>
      <w:r>
        <w:rPr>
          <w:i/>
          <w:iCs/>
          <w:noProof/>
        </w:rPr>
        <w:t xml:space="preserve">Guiding Enterprise Architecture Principles. </w:t>
      </w:r>
      <w:r>
        <w:rPr>
          <w:noProof/>
        </w:rPr>
        <w:t>Silver Spring, MD : US National Oceanic and Atmospheric Administration, 2008. https://secure.cio.noaa.gov/secure_docs/EA_Documentation/Guiding_EA_Principles.pdf.</w:t>
      </w:r>
    </w:p>
    <w:p w:rsidR="00504353" w:rsidRDefault="00504353" w:rsidP="00504353">
      <w:pPr>
        <w:pStyle w:val="Bibliography"/>
        <w:jc w:val="left"/>
        <w:rPr>
          <w:noProof/>
        </w:rPr>
      </w:pPr>
      <w:r>
        <w:rPr>
          <w:noProof/>
        </w:rPr>
        <w:t xml:space="preserve">15. </w:t>
      </w:r>
      <w:r>
        <w:rPr>
          <w:b/>
          <w:bCs/>
          <w:noProof/>
        </w:rPr>
        <w:t>US OMB.</w:t>
      </w:r>
      <w:r>
        <w:rPr>
          <w:noProof/>
        </w:rPr>
        <w:t xml:space="preserve"> </w:t>
      </w:r>
      <w:r>
        <w:rPr>
          <w:i/>
          <w:iCs/>
          <w:noProof/>
        </w:rPr>
        <w:t xml:space="preserve">Circular No. A-16: Coordination of Geographic Information and Related Spatial Data Activities. </w:t>
      </w:r>
      <w:r>
        <w:rPr>
          <w:noProof/>
        </w:rPr>
        <w:t>Washington DC : US Office of Management and Budget, 2002. http://www.whitehouse.gov/omb/circulars_a016_rev.</w:t>
      </w:r>
    </w:p>
    <w:p w:rsidR="00504353" w:rsidRDefault="00504353" w:rsidP="00504353">
      <w:pPr>
        <w:pStyle w:val="Bibliography"/>
        <w:jc w:val="left"/>
        <w:rPr>
          <w:noProof/>
        </w:rPr>
      </w:pPr>
      <w:r>
        <w:rPr>
          <w:noProof/>
        </w:rPr>
        <w:t xml:space="preserve">16. </w:t>
      </w:r>
      <w:r>
        <w:rPr>
          <w:b/>
          <w:bCs/>
          <w:noProof/>
        </w:rPr>
        <w:t>US EOP.</w:t>
      </w:r>
      <w:r>
        <w:rPr>
          <w:noProof/>
        </w:rPr>
        <w:t xml:space="preserve"> </w:t>
      </w:r>
      <w:r>
        <w:rPr>
          <w:i/>
          <w:iCs/>
          <w:noProof/>
        </w:rPr>
        <w:t xml:space="preserve">Digital Government: Building a 21st Century Platform to Better Serve the American People. </w:t>
      </w:r>
      <w:r>
        <w:rPr>
          <w:noProof/>
        </w:rPr>
        <w:t>Washington DC : US Executive Office of the President, 2012. http://www.whitehouse.gov/sites/default/files/omb/egov/digital-government/digital-government.html.</w:t>
      </w:r>
    </w:p>
    <w:p w:rsidR="00504353" w:rsidRDefault="00504353" w:rsidP="00504353">
      <w:pPr>
        <w:pStyle w:val="Bibliography"/>
        <w:jc w:val="left"/>
        <w:rPr>
          <w:noProof/>
        </w:rPr>
      </w:pPr>
      <w:r>
        <w:rPr>
          <w:noProof/>
        </w:rPr>
        <w:t xml:space="preserve">17. </w:t>
      </w:r>
      <w:r>
        <w:rPr>
          <w:b/>
          <w:bCs/>
          <w:noProof/>
        </w:rPr>
        <w:t>US CIO.</w:t>
      </w:r>
      <w:r>
        <w:rPr>
          <w:noProof/>
        </w:rPr>
        <w:t xml:space="preserve"> </w:t>
      </w:r>
      <w:r>
        <w:rPr>
          <w:i/>
          <w:iCs/>
          <w:noProof/>
        </w:rPr>
        <w:t xml:space="preserve">Federal Cloud Computing Strategy. </w:t>
      </w:r>
      <w:r>
        <w:rPr>
          <w:noProof/>
        </w:rPr>
        <w:t>Washington : White House Office of Management and Budget, 2011. https://cio.gov/wp-content/uploads/downloads/2012/09/Federal-Cloud-Computing-Strategy.pdf.</w:t>
      </w:r>
    </w:p>
    <w:p w:rsidR="00504353" w:rsidRDefault="00504353" w:rsidP="00504353">
      <w:pPr>
        <w:pStyle w:val="Bibliography"/>
        <w:jc w:val="left"/>
        <w:rPr>
          <w:noProof/>
        </w:rPr>
      </w:pPr>
      <w:r>
        <w:rPr>
          <w:noProof/>
        </w:rPr>
        <w:t xml:space="preserve">18. </w:t>
      </w:r>
      <w:r>
        <w:rPr>
          <w:b/>
          <w:bCs/>
          <w:noProof/>
        </w:rPr>
        <w:t>NOAA OCIO.</w:t>
      </w:r>
      <w:r>
        <w:rPr>
          <w:noProof/>
        </w:rPr>
        <w:t xml:space="preserve"> </w:t>
      </w:r>
      <w:r>
        <w:rPr>
          <w:i/>
          <w:iCs/>
          <w:noProof/>
        </w:rPr>
        <w:t xml:space="preserve">NOAA IT Review Guidance. </w:t>
      </w:r>
      <w:r>
        <w:rPr>
          <w:noProof/>
        </w:rPr>
        <w:t>Silver Spring, MD : US National Oceanic and Atmospheric Administration, 2012. http://www.cio.noaa.gov/IT_Groups/NISN-3.007_NITRB_Guidance.pdf. NISN 3.007.</w:t>
      </w:r>
    </w:p>
    <w:p w:rsidR="00504353" w:rsidRDefault="00504353" w:rsidP="00504353">
      <w:pPr>
        <w:pStyle w:val="Bibliography"/>
        <w:jc w:val="left"/>
        <w:rPr>
          <w:noProof/>
        </w:rPr>
      </w:pPr>
      <w:r>
        <w:rPr>
          <w:noProof/>
        </w:rPr>
        <w:t xml:space="preserve">19. </w:t>
      </w:r>
      <w:r>
        <w:rPr>
          <w:b/>
          <w:bCs/>
          <w:noProof/>
        </w:rPr>
        <w:t>NOAA DMIT.</w:t>
      </w:r>
      <w:r>
        <w:rPr>
          <w:noProof/>
        </w:rPr>
        <w:t xml:space="preserve"> </w:t>
      </w:r>
      <w:r>
        <w:rPr>
          <w:i/>
          <w:iCs/>
          <w:noProof/>
        </w:rPr>
        <w:t xml:space="preserve">Global Earth Observation Integrated Data Environment (GEO-IDE) Concept of Operations. </w:t>
      </w:r>
      <w:r>
        <w:rPr>
          <w:noProof/>
        </w:rPr>
        <w:t>Silver Spring, MD : US National Oceanic and Atmospheric Administration, 2006.</w:t>
      </w:r>
    </w:p>
    <w:p w:rsidR="00504353" w:rsidRDefault="00504353" w:rsidP="00504353">
      <w:pPr>
        <w:pStyle w:val="Bibliography"/>
        <w:jc w:val="left"/>
        <w:rPr>
          <w:noProof/>
        </w:rPr>
      </w:pPr>
      <w:r>
        <w:rPr>
          <w:noProof/>
        </w:rPr>
        <w:t xml:space="preserve">20. </w:t>
      </w:r>
      <w:r>
        <w:rPr>
          <w:b/>
          <w:bCs/>
          <w:noProof/>
        </w:rPr>
        <w:t>NOAA NWS.</w:t>
      </w:r>
      <w:r>
        <w:rPr>
          <w:noProof/>
        </w:rPr>
        <w:t xml:space="preserve"> </w:t>
      </w:r>
      <w:r>
        <w:rPr>
          <w:i/>
          <w:iCs/>
          <w:noProof/>
        </w:rPr>
        <w:t xml:space="preserve">Obtaining Environmental Data from External Parties. </w:t>
      </w:r>
      <w:r>
        <w:rPr>
          <w:noProof/>
        </w:rPr>
        <w:t>Silver Spring, MD : National Oceanic and Atmospheric Administration, 2009. http://www.nws.noaa.gov/directives/001/001.htm. NWSPD 1-1201.</w:t>
      </w:r>
    </w:p>
    <w:p w:rsidR="00504353" w:rsidRDefault="00504353" w:rsidP="00504353">
      <w:pPr>
        <w:pStyle w:val="Bibliography"/>
        <w:jc w:val="left"/>
        <w:rPr>
          <w:noProof/>
        </w:rPr>
      </w:pPr>
      <w:r>
        <w:rPr>
          <w:noProof/>
        </w:rPr>
        <w:t xml:space="preserve">21. </w:t>
      </w:r>
      <w:r>
        <w:rPr>
          <w:b/>
          <w:bCs/>
          <w:noProof/>
        </w:rPr>
        <w:t>NOAA OCIO.</w:t>
      </w:r>
      <w:r>
        <w:rPr>
          <w:noProof/>
        </w:rPr>
        <w:t xml:space="preserve"> </w:t>
      </w:r>
      <w:r>
        <w:rPr>
          <w:i/>
          <w:iCs/>
          <w:noProof/>
        </w:rPr>
        <w:t xml:space="preserve">NOAA Information Quality Act Guidelines. </w:t>
      </w:r>
      <w:r>
        <w:rPr>
          <w:noProof/>
        </w:rPr>
        <w:t>Silver Spring, MD : US National Oceanic and Atmospheric Administration, 2012. http://www.cio.noaa.gov/Policy_Programs/IQ_Guidelines_011812.html.</w:t>
      </w:r>
    </w:p>
    <w:p w:rsidR="00CC48D9" w:rsidRPr="0066687D" w:rsidDel="006D1463" w:rsidRDefault="00CC48D9" w:rsidP="00504353">
      <w:pPr>
        <w:spacing w:after="0" w:line="240" w:lineRule="auto"/>
        <w:jc w:val="left"/>
      </w:pPr>
      <w:r>
        <w:fldChar w:fldCharType="end"/>
      </w:r>
    </w:p>
    <w:sectPr w:rsidR="00CC48D9" w:rsidRPr="0066687D" w:rsidDel="006D1463" w:rsidSect="00DB026E">
      <w:headerReference w:type="first" r:id="rId20"/>
      <w:footnotePr>
        <w:numFmt w:val="chicago"/>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6A" w:rsidRDefault="005D016A" w:rsidP="00996C4E">
      <w:r>
        <w:separator/>
      </w:r>
    </w:p>
  </w:endnote>
  <w:endnote w:type="continuationSeparator" w:id="0">
    <w:p w:rsidR="005D016A" w:rsidRDefault="005D016A" w:rsidP="0099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1" w:rsidRDefault="005D016A" w:rsidP="00996C4E">
    <w:pPr>
      <w:pStyle w:val="Footer"/>
    </w:pPr>
    <w:sdt>
      <w:sdtPr>
        <w:id w:val="1069851226"/>
        <w:docPartObj>
          <w:docPartGallery w:val="Page Numbers (Bottom of Page)"/>
          <w:docPartUnique/>
        </w:docPartObj>
      </w:sdtPr>
      <w:sdtEndPr/>
      <w:sdtContent>
        <w:sdt>
          <w:sdtPr>
            <w:id w:val="-1121835776"/>
            <w:docPartObj>
              <w:docPartGallery w:val="Page Numbers (Bottom of Page)"/>
              <w:docPartUnique/>
            </w:docPartObj>
          </w:sdtPr>
          <w:sdtEndPr/>
          <w:sdtContent>
            <w:r w:rsidR="00FE0B61">
              <w:t>Version 1.0</w:t>
            </w:r>
            <w:r w:rsidR="00FE0B61">
              <w:tab/>
            </w:r>
            <w:sdt>
              <w:sdtPr>
                <w:id w:val="-1034266448"/>
                <w:docPartObj>
                  <w:docPartGallery w:val="Page Numbers (Bottom of Page)"/>
                  <w:docPartUnique/>
                </w:docPartObj>
              </w:sdtPr>
              <w:sdtEndPr/>
              <w:sdtContent>
                <w:r w:rsidR="00FE0B61">
                  <w:fldChar w:fldCharType="begin"/>
                </w:r>
                <w:r w:rsidR="00FE0B61">
                  <w:instrText xml:space="preserve"> PAGE   \* MERGEFORMAT </w:instrText>
                </w:r>
                <w:r w:rsidR="00FE0B61">
                  <w:fldChar w:fldCharType="separate"/>
                </w:r>
                <w:r w:rsidR="002D334B">
                  <w:rPr>
                    <w:noProof/>
                  </w:rPr>
                  <w:t>36</w:t>
                </w:r>
                <w:r w:rsidR="00FE0B61">
                  <w:rPr>
                    <w:noProof/>
                  </w:rPr>
                  <w:fldChar w:fldCharType="end"/>
                </w:r>
              </w:sdtContent>
            </w:sdt>
          </w:sdtContent>
        </w:sdt>
      </w:sdtContent>
    </w:sdt>
    <w:r w:rsidR="00FE0B61">
      <w:tab/>
      <w:t>2013-03-14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1" w:rsidRDefault="00FE0B61" w:rsidP="00996C4E">
    <w:pPr>
      <w:pStyle w:val="Footer"/>
    </w:pPr>
    <w:r>
      <w:rPr>
        <w:noProof/>
      </w:rPr>
      <w:t>Version 1.0</w:t>
    </w:r>
    <w:r>
      <w:tab/>
    </w:r>
    <w:r>
      <w:fldChar w:fldCharType="begin"/>
    </w:r>
    <w:r>
      <w:instrText xml:space="preserve"> PAGE   \* MERGEFORMAT </w:instrText>
    </w:r>
    <w:r>
      <w:fldChar w:fldCharType="separate"/>
    </w:r>
    <w:r w:rsidR="002D334B">
      <w:rPr>
        <w:noProof/>
      </w:rPr>
      <w:t>1</w:t>
    </w:r>
    <w:r>
      <w:rPr>
        <w:noProof/>
      </w:rPr>
      <w:fldChar w:fldCharType="end"/>
    </w:r>
    <w:r>
      <w:rPr>
        <w:noProof/>
      </w:rPr>
      <w:tab/>
      <w:t>2013-03-14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6A" w:rsidRDefault="005D016A" w:rsidP="00996C4E">
      <w:r>
        <w:separator/>
      </w:r>
    </w:p>
  </w:footnote>
  <w:footnote w:type="continuationSeparator" w:id="0">
    <w:p w:rsidR="005D016A" w:rsidRDefault="005D016A" w:rsidP="00996C4E">
      <w:r>
        <w:continuationSeparator/>
      </w:r>
    </w:p>
  </w:footnote>
  <w:footnote w:id="1">
    <w:p w:rsidR="00FE0B61" w:rsidRDefault="00FE0B61">
      <w:pPr>
        <w:pStyle w:val="FootnoteText"/>
      </w:pPr>
      <w:r>
        <w:rPr>
          <w:rStyle w:val="FootnoteReference"/>
        </w:rPr>
        <w:footnoteRef/>
      </w:r>
      <w:r>
        <w:t xml:space="preserve"> </w:t>
      </w:r>
      <w:r w:rsidRPr="002137F6">
        <w:t>http://www.sab.noaa.gov/Reports/Reports.html</w:t>
      </w:r>
    </w:p>
  </w:footnote>
  <w:footnote w:id="2">
    <w:p w:rsidR="00FE0B61" w:rsidRDefault="00FE0B61">
      <w:pPr>
        <w:pStyle w:val="FootnoteText"/>
      </w:pPr>
      <w:r>
        <w:rPr>
          <w:rStyle w:val="FootnoteReference"/>
        </w:rPr>
        <w:footnoteRef/>
      </w:r>
      <w:r>
        <w:t xml:space="preserve"> Draft circulated for NOAA review the week of 2012-11-26; issuance date to be determined.</w:t>
      </w:r>
    </w:p>
  </w:footnote>
  <w:footnote w:id="3">
    <w:p w:rsidR="00FE0B61" w:rsidRDefault="00FE0B61">
      <w:pPr>
        <w:pStyle w:val="FootnoteText"/>
      </w:pPr>
      <w:r>
        <w:rPr>
          <w:rStyle w:val="FootnoteReference"/>
        </w:rPr>
        <w:footnoteRef/>
      </w:r>
      <w:r>
        <w:t xml:space="preserve"> </w:t>
      </w:r>
      <w:hyperlink r:id="rId1" w:history="1">
        <w:r>
          <w:rPr>
            <w:rStyle w:val="Hyperlink"/>
            <w:rFonts w:cstheme="minorHAnsi"/>
          </w:rPr>
          <w:t>https://www.nosc.noaa.gov/EDMC/</w:t>
        </w:r>
      </w:hyperlink>
    </w:p>
  </w:footnote>
  <w:footnote w:id="4">
    <w:p w:rsidR="00FE0B61" w:rsidRPr="00DC3DB8" w:rsidRDefault="00FE0B61" w:rsidP="001B0AB2">
      <w:pPr>
        <w:pStyle w:val="FootnoteText"/>
        <w:rPr>
          <w:rFonts w:cstheme="minorHAnsi"/>
        </w:rPr>
      </w:pPr>
      <w:r w:rsidRPr="00DC3DB8">
        <w:rPr>
          <w:rStyle w:val="FootnoteReference"/>
          <w:rFonts w:cstheme="minorHAnsi"/>
        </w:rPr>
        <w:footnoteRef/>
      </w:r>
      <w:r>
        <w:t xml:space="preserve"> </w:t>
      </w:r>
      <w:hyperlink r:id="rId2" w:history="1">
        <w:r>
          <w:rPr>
            <w:rStyle w:val="Hyperlink"/>
            <w:rFonts w:cstheme="minorHAnsi"/>
          </w:rPr>
          <w:t>https://www.nosc.noaa.gov/EDMC/</w:t>
        </w:r>
      </w:hyperlink>
    </w:p>
  </w:footnote>
  <w:footnote w:id="5">
    <w:p w:rsidR="00FE0B61" w:rsidRDefault="00FE0B61">
      <w:pPr>
        <w:pStyle w:val="FootnoteText"/>
      </w:pPr>
      <w:r>
        <w:rPr>
          <w:rStyle w:val="FootnoteReference"/>
        </w:rPr>
        <w:footnoteRef/>
      </w:r>
      <w:r>
        <w:t xml:space="preserve"> </w:t>
      </w:r>
      <w:r w:rsidRPr="001B0AB2">
        <w:t>http://www.cio.noaa.gov/IT_Groups/noaa_cio_CIOCouncil.html</w:t>
      </w:r>
    </w:p>
  </w:footnote>
  <w:footnote w:id="6">
    <w:p w:rsidR="00FE0B61" w:rsidRDefault="00FE0B61">
      <w:pPr>
        <w:pStyle w:val="FootnoteText"/>
      </w:pPr>
      <w:r>
        <w:rPr>
          <w:rStyle w:val="FootnoteReference"/>
        </w:rPr>
        <w:footnoteRef/>
      </w:r>
      <w:r>
        <w:t xml:space="preserve"> </w:t>
      </w:r>
      <w:r w:rsidRPr="001B0AB2">
        <w:t>https://www.nosc.noaa.gov/</w:t>
      </w:r>
    </w:p>
  </w:footnote>
  <w:footnote w:id="7">
    <w:p w:rsidR="00FE0B61" w:rsidRDefault="00FE0B61" w:rsidP="00637000">
      <w:pPr>
        <w:pStyle w:val="FootnoteText"/>
      </w:pPr>
      <w:r>
        <w:rPr>
          <w:rStyle w:val="FootnoteReference"/>
        </w:rPr>
        <w:footnoteRef/>
      </w:r>
      <w:r>
        <w:t xml:space="preserve"> </w:t>
      </w:r>
      <w:hyperlink r:id="rId3" w:history="1">
        <w:r w:rsidRPr="00335601">
          <w:rPr>
            <w:rStyle w:val="Hyperlink"/>
          </w:rPr>
          <w:t>https://geo-ide.noaa.gov/wiki/index.php?title=Category:Data_Management_Integration_Team</w:t>
        </w:r>
      </w:hyperlink>
    </w:p>
  </w:footnote>
  <w:footnote w:id="8">
    <w:p w:rsidR="00FE0B61" w:rsidRDefault="00FE0B61">
      <w:pPr>
        <w:pStyle w:val="FootnoteText"/>
      </w:pPr>
      <w:r>
        <w:rPr>
          <w:rStyle w:val="FootnoteReference"/>
        </w:rPr>
        <w:footnoteRef/>
      </w:r>
      <w:r>
        <w:t xml:space="preserve"> </w:t>
      </w:r>
      <w:r w:rsidRPr="000820FD">
        <w:t>http://www.sab.noaa.gov/</w:t>
      </w:r>
    </w:p>
  </w:footnote>
  <w:footnote w:id="9">
    <w:p w:rsidR="00FE0B61" w:rsidRDefault="00FE0B61">
      <w:pPr>
        <w:pStyle w:val="FootnoteText"/>
      </w:pPr>
      <w:r>
        <w:rPr>
          <w:rStyle w:val="FootnoteReference"/>
        </w:rPr>
        <w:footnoteRef/>
      </w:r>
      <w:r>
        <w:t xml:space="preserve"> </w:t>
      </w:r>
      <w:r w:rsidRPr="000820FD">
        <w:t>https://www.nosc.noaa.gov/EDMC/DAARWG/index.php</w:t>
      </w:r>
    </w:p>
  </w:footnote>
  <w:footnote w:id="10">
    <w:p w:rsidR="00FE0B61" w:rsidRDefault="00FE0B61">
      <w:pPr>
        <w:pStyle w:val="FootnoteText"/>
      </w:pPr>
      <w:r>
        <w:rPr>
          <w:rStyle w:val="FootnoteReference"/>
        </w:rPr>
        <w:footnoteRef/>
      </w:r>
      <w:r>
        <w:t xml:space="preserve"> </w:t>
      </w:r>
      <w:r w:rsidRPr="00A96E65">
        <w:t>http://www.sab.noaa.gov/Reports/Reports.html</w:t>
      </w:r>
    </w:p>
  </w:footnote>
  <w:footnote w:id="11">
    <w:p w:rsidR="00FE0B61" w:rsidRDefault="00FE0B61">
      <w:pPr>
        <w:pStyle w:val="FootnoteText"/>
      </w:pPr>
      <w:r>
        <w:rPr>
          <w:rStyle w:val="FootnoteReference"/>
        </w:rPr>
        <w:footnoteRef/>
      </w:r>
      <w:r>
        <w:t xml:space="preserve"> See also </w:t>
      </w:r>
      <w:r>
        <w:fldChar w:fldCharType="begin"/>
      </w:r>
      <w:r>
        <w:instrText xml:space="preserve"> REF _Ref341948110 \h </w:instrText>
      </w:r>
      <w:r>
        <w:fldChar w:fldCharType="separate"/>
      </w:r>
      <w:r>
        <w:t xml:space="preserve">Appendix B: </w:t>
      </w:r>
      <w:r w:rsidRPr="00383079">
        <w:t>Cloud Computing</w:t>
      </w:r>
      <w:r>
        <w:fldChar w:fldCharType="end"/>
      </w:r>
      <w:r>
        <w:t xml:space="preserve"> of this Framework.</w:t>
      </w:r>
    </w:p>
  </w:footnote>
  <w:footnote w:id="12">
    <w:p w:rsidR="00FE0B61" w:rsidRDefault="00FE0B61" w:rsidP="00ED52A4">
      <w:pPr>
        <w:pStyle w:val="FootnoteText"/>
      </w:pPr>
      <w:r>
        <w:rPr>
          <w:rStyle w:val="FootnoteReference"/>
        </w:rPr>
        <w:footnoteRef/>
      </w:r>
      <w:r>
        <w:t xml:space="preserve"> Draft circulated for NOAA review the week of 2012-11-26; issuance date to be determined.</w:t>
      </w:r>
    </w:p>
  </w:footnote>
  <w:footnote w:id="13">
    <w:p w:rsidR="00FE0B61" w:rsidRDefault="00FE0B61" w:rsidP="00385395">
      <w:pPr>
        <w:pStyle w:val="FootnoteText"/>
        <w:jc w:val="left"/>
      </w:pPr>
      <w:r>
        <w:rPr>
          <w:rStyle w:val="FootnoteReference"/>
        </w:rPr>
        <w:footnoteRef/>
      </w:r>
      <w:r>
        <w:t xml:space="preserve"> </w:t>
      </w:r>
      <w:r w:rsidRPr="00F66948">
        <w:t>https://www.nosc.noaa.gov/EDMC/documents/edmcon/2012_breakout_sessions/Casey-CLASS_Cloud_Access_pilot_16May2012.pdf</w:t>
      </w:r>
    </w:p>
  </w:footnote>
  <w:footnote w:id="14">
    <w:p w:rsidR="00FE0B61" w:rsidRDefault="00FE0B61" w:rsidP="00385395">
      <w:pPr>
        <w:pStyle w:val="FootnoteText"/>
      </w:pPr>
      <w:r>
        <w:rPr>
          <w:rStyle w:val="FootnoteReference"/>
        </w:rPr>
        <w:footnoteRef/>
      </w:r>
      <w:r>
        <w:t xml:space="preserve"> </w:t>
      </w:r>
      <w:r w:rsidRPr="00F82787">
        <w:t>https://sites.google.com/a/noaa.gov/noaa-open-source-gis/noaa-hpcc-shared-hosting</w:t>
      </w:r>
    </w:p>
  </w:footnote>
  <w:footnote w:id="15">
    <w:p w:rsidR="00FE0B61" w:rsidRDefault="00FE0B61">
      <w:pPr>
        <w:pStyle w:val="FootnoteText"/>
      </w:pPr>
      <w:r>
        <w:rPr>
          <w:rStyle w:val="FootnoteReference"/>
        </w:rPr>
        <w:footnoteRef/>
      </w:r>
      <w:r>
        <w:t xml:space="preserve"> </w:t>
      </w:r>
      <w:r w:rsidRPr="005A59A2">
        <w:t>http://esipfed.org/</w:t>
      </w:r>
    </w:p>
  </w:footnote>
  <w:footnote w:id="16">
    <w:p w:rsidR="00FE0B61" w:rsidRDefault="00FE0B61">
      <w:pPr>
        <w:pStyle w:val="FootnoteText"/>
      </w:pPr>
      <w:r>
        <w:rPr>
          <w:rStyle w:val="FootnoteReference"/>
        </w:rPr>
        <w:footnoteRef/>
      </w:r>
      <w:r>
        <w:t xml:space="preserve"> </w:t>
      </w:r>
      <w:hyperlink r:id="rId4" w:history="1">
        <w:r w:rsidRPr="00335601">
          <w:rPr>
            <w:rStyle w:val="Hyperlink"/>
          </w:rPr>
          <w:t>https://geo-ide.noaa.gov/wiki/index.php?title=Category:Data_Management_Plans</w:t>
        </w:r>
      </w:hyperlink>
    </w:p>
  </w:footnote>
  <w:footnote w:id="17">
    <w:p w:rsidR="00FE0B61" w:rsidRDefault="00FE0B61" w:rsidP="00856790">
      <w:pPr>
        <w:pStyle w:val="FootnoteText"/>
      </w:pPr>
      <w:r>
        <w:rPr>
          <w:rStyle w:val="FootnoteReference"/>
        </w:rPr>
        <w:footnoteRef/>
      </w:r>
      <w:r>
        <w:t xml:space="preserve"> See </w:t>
      </w:r>
      <w:r>
        <w:fldChar w:fldCharType="begin"/>
      </w:r>
      <w:r>
        <w:instrText xml:space="preserve"> REF _Ref341948110 \h </w:instrText>
      </w:r>
      <w:r>
        <w:fldChar w:fldCharType="separate"/>
      </w:r>
      <w:r>
        <w:t xml:space="preserve">Appendix B: </w:t>
      </w:r>
      <w:r w:rsidRPr="00383079">
        <w:t>Cloud Computing</w:t>
      </w:r>
      <w:r>
        <w:fldChar w:fldCharType="end"/>
      </w:r>
      <w:r>
        <w:t xml:space="preserve"> for further discussion.</w:t>
      </w:r>
    </w:p>
  </w:footnote>
  <w:footnote w:id="18">
    <w:p w:rsidR="00FE0B61" w:rsidRDefault="00FE0B61">
      <w:pPr>
        <w:pStyle w:val="FootnoteText"/>
      </w:pPr>
      <w:r>
        <w:rPr>
          <w:rStyle w:val="FootnoteReference"/>
        </w:rPr>
        <w:footnoteRef/>
      </w:r>
      <w:r>
        <w:t xml:space="preserve"> TPIO resides within NESDIS but performs NOAA-wide functions including supporting the NOAA Data Management Architect; serving as Executive Secretariat for the EDMC, NOSC, and DAARWG; and maintaining and analyzing a database of observing systems and requirements. See </w:t>
      </w:r>
      <w:hyperlink r:id="rId5" w:history="1">
        <w:r w:rsidRPr="006B49C8">
          <w:rPr>
            <w:rStyle w:val="Hyperlink"/>
            <w:rFonts w:cstheme="minorHAnsi"/>
          </w:rPr>
          <w:t>https://www.nosc.noaa.gov/tpio/</w:t>
        </w:r>
      </w:hyperlink>
      <w:r>
        <w:rPr>
          <w:rStyle w:val="Hyperlink"/>
          <w:rFonts w:cstheme="minorHAnsi"/>
        </w:rPr>
        <w:t>.</w:t>
      </w:r>
    </w:p>
  </w:footnote>
  <w:footnote w:id="19">
    <w:p w:rsidR="00FE0B61" w:rsidRDefault="00FE0B61">
      <w:pPr>
        <w:pStyle w:val="FootnoteText"/>
      </w:pPr>
      <w:r>
        <w:rPr>
          <w:rStyle w:val="FootnoteReference"/>
        </w:rPr>
        <w:footnoteRef/>
      </w:r>
      <w:r>
        <w:t xml:space="preserve"> </w:t>
      </w:r>
      <w:r w:rsidRPr="0048312F">
        <w:t>http://www.cio.noaa.gov/Policy_Programs/pracust.html</w:t>
      </w:r>
    </w:p>
  </w:footnote>
  <w:footnote w:id="20">
    <w:p w:rsidR="00FE0B61" w:rsidRDefault="00FE0B61">
      <w:pPr>
        <w:pStyle w:val="FootnoteText"/>
      </w:pPr>
      <w:r>
        <w:rPr>
          <w:rStyle w:val="FootnoteReference"/>
        </w:rPr>
        <w:footnoteRef/>
      </w:r>
      <w:r>
        <w:t xml:space="preserve"> </w:t>
      </w:r>
      <w:hyperlink r:id="rId6" w:history="1">
        <w:r w:rsidRPr="00335601">
          <w:rPr>
            <w:rStyle w:val="Hyperlink"/>
          </w:rPr>
          <w:t>https://geo-ide.noaa.gov/wiki/index.php?title=Category:Metadata_Tools</w:t>
        </w:r>
      </w:hyperlink>
    </w:p>
  </w:footnote>
  <w:footnote w:id="21">
    <w:p w:rsidR="00FE0B61" w:rsidRDefault="00FE0B61">
      <w:pPr>
        <w:pStyle w:val="FootnoteText"/>
      </w:pPr>
      <w:r>
        <w:rPr>
          <w:rStyle w:val="FootnoteReference"/>
        </w:rPr>
        <w:footnoteRef/>
      </w:r>
      <w:r>
        <w:t xml:space="preserve"> E.g., Unidata Internet Data Distribution/Local Data Manager (IDD/LDM) system.</w:t>
      </w:r>
    </w:p>
  </w:footnote>
  <w:footnote w:id="22">
    <w:p w:rsidR="00FE0B61" w:rsidRDefault="00FE0B61">
      <w:pPr>
        <w:pStyle w:val="FootnoteText"/>
      </w:pPr>
      <w:r>
        <w:rPr>
          <w:rStyle w:val="FootnoteReference"/>
        </w:rPr>
        <w:footnoteRef/>
      </w:r>
      <w:r>
        <w:t xml:space="preserve"> http://ils.unc.edu/~janeg/dartg/</w:t>
      </w:r>
    </w:p>
  </w:footnote>
  <w:footnote w:id="23">
    <w:p w:rsidR="00FE0B61" w:rsidRDefault="00FE0B61">
      <w:pPr>
        <w:pStyle w:val="FootnoteText"/>
      </w:pPr>
      <w:r>
        <w:rPr>
          <w:rStyle w:val="FootnoteReference"/>
        </w:rPr>
        <w:footnoteRef/>
      </w:r>
      <w:r>
        <w:t xml:space="preserve"> One example of NOAA data at risk is analog tide gauge data recorded on paper (marigrams) stored in over 1000 boxes at the US National Archives.</w:t>
      </w:r>
    </w:p>
  </w:footnote>
  <w:footnote w:id="24">
    <w:p w:rsidR="00FE0B61" w:rsidRDefault="00FE0B61">
      <w:pPr>
        <w:pStyle w:val="FootnoteText"/>
      </w:pPr>
      <w:r>
        <w:rPr>
          <w:rStyle w:val="FootnoteReference"/>
        </w:rPr>
        <w:footnoteRef/>
      </w:r>
      <w:r>
        <w:t xml:space="preserve"> Workshops in 2011 include </w:t>
      </w:r>
      <w:r w:rsidRPr="00942163">
        <w:rPr>
          <w:i/>
        </w:rPr>
        <w:t>Geo-Data Informatics: Exploring the Life Cycle, Citation and Integration of Geo-Data</w:t>
      </w:r>
      <w:r>
        <w:rPr>
          <w:rFonts w:ascii="ZWAdobeF" w:hAnsi="ZWAdobeF" w:cs="ZWAdobeF"/>
          <w:sz w:val="2"/>
          <w:szCs w:val="2"/>
        </w:rPr>
        <w:t>0F</w:t>
      </w:r>
      <w:r>
        <w:rPr>
          <w:rStyle w:val="FootnoteReference"/>
          <w:i/>
        </w:rPr>
        <w:footnoteRef/>
      </w:r>
      <w:r>
        <w:t xml:space="preserve"> (Broomfield, Colorado, March 2011) sponsored by the National Science Foundation (NSF) and </w:t>
      </w:r>
      <w:r w:rsidRPr="00942163">
        <w:rPr>
          <w:i/>
        </w:rPr>
        <w:t>Developing Data Attribution and Citation Practices and Standards</w:t>
      </w:r>
      <w:r>
        <w:rPr>
          <w:rFonts w:ascii="ZWAdobeF" w:hAnsi="ZWAdobeF" w:cs="ZWAdobeF"/>
          <w:sz w:val="2"/>
          <w:szCs w:val="2"/>
        </w:rPr>
        <w:t>1F</w:t>
      </w:r>
      <w:r>
        <w:rPr>
          <w:rStyle w:val="FootnoteReference"/>
          <w:i/>
        </w:rPr>
        <w:footnoteRef/>
      </w:r>
      <w:r w:rsidRPr="00942163">
        <w:t xml:space="preserve"> (Berkel</w:t>
      </w:r>
      <w:r>
        <w:t>ey, California, August 2011) sponsored by the National Academy of Sciences (NAS) Board on Research Data and Information (BRDI).</w:t>
      </w:r>
    </w:p>
  </w:footnote>
  <w:footnote w:id="25">
    <w:p w:rsidR="00FE0B61" w:rsidRDefault="00FE0B61">
      <w:pPr>
        <w:pStyle w:val="FootnoteText"/>
      </w:pPr>
      <w:r>
        <w:rPr>
          <w:rStyle w:val="FootnoteReference"/>
        </w:rPr>
        <w:footnoteRef/>
      </w:r>
      <w:r>
        <w:t xml:space="preserve"> </w:t>
      </w:r>
      <w:hyperlink r:id="rId7" w:history="1">
        <w:r w:rsidRPr="009840B5">
          <w:rPr>
            <w:rStyle w:val="Hyperlink"/>
          </w:rPr>
          <w:t>http://wiki.esipfed.org/index.php/Interagency_Data_Stewardship/Citations</w:t>
        </w:r>
      </w:hyperlink>
    </w:p>
  </w:footnote>
  <w:footnote w:id="26">
    <w:p w:rsidR="00FE0B61" w:rsidRDefault="00FE0B61" w:rsidP="00663D47">
      <w:pPr>
        <w:pStyle w:val="FootnoteText"/>
      </w:pPr>
      <w:r>
        <w:rPr>
          <w:rStyle w:val="FootnoteReference"/>
        </w:rPr>
        <w:footnoteRef/>
      </w:r>
      <w:r w:rsidRPr="00CD0AA3">
        <w:t>https://www.nosc.noaa.gov/OSC/sor.php</w:t>
      </w:r>
    </w:p>
  </w:footnote>
  <w:footnote w:id="27">
    <w:p w:rsidR="00FE0B61" w:rsidRPr="006B49C8" w:rsidRDefault="00FE0B61" w:rsidP="00663D47">
      <w:pPr>
        <w:pStyle w:val="FootnoteText"/>
        <w:rPr>
          <w:rFonts w:cstheme="minorHAnsi"/>
        </w:rPr>
      </w:pPr>
      <w:r w:rsidRPr="006B49C8">
        <w:rPr>
          <w:rStyle w:val="FootnoteReference"/>
          <w:rFonts w:cstheme="minorHAnsi"/>
        </w:rPr>
        <w:footnoteRef/>
      </w:r>
      <w:r w:rsidRPr="006B49C8">
        <w:rPr>
          <w:rFonts w:cstheme="minorHAnsi"/>
        </w:rPr>
        <w:t xml:space="preserve"> </w:t>
      </w:r>
      <w:hyperlink r:id="rId8" w:history="1">
        <w:r w:rsidRPr="006B49C8">
          <w:rPr>
            <w:rStyle w:val="Hyperlink"/>
            <w:rFonts w:cstheme="minorHAnsi"/>
          </w:rPr>
          <w:t>https://www.nosc.noaa.gov/tpio/</w:t>
        </w:r>
      </w:hyperlink>
    </w:p>
  </w:footnote>
  <w:footnote w:id="28">
    <w:p w:rsidR="00FE0B61" w:rsidRPr="00576357" w:rsidRDefault="00FE0B61" w:rsidP="001949BB">
      <w:pPr>
        <w:pStyle w:val="FootnoteText"/>
        <w:rPr>
          <w:rFonts w:cstheme="minorHAnsi"/>
        </w:rPr>
      </w:pPr>
      <w:r>
        <w:rPr>
          <w:rStyle w:val="FootnoteReference"/>
        </w:rPr>
        <w:footnoteRef/>
      </w:r>
      <w:r>
        <w:t xml:space="preserve"> </w:t>
      </w:r>
      <w:r>
        <w:rPr>
          <w:rFonts w:cstheme="minorHAnsi"/>
        </w:rPr>
        <w:t xml:space="preserve">The NOAA ITRB name and description are currently under revision. Existing description and terms of reference are at </w:t>
      </w:r>
      <w:r w:rsidRPr="00576357">
        <w:rPr>
          <w:rFonts w:cstheme="minorHAnsi"/>
        </w:rPr>
        <w:t>http://www.cio.noaa.gov/IT_Groups/noaa_cio_nitrb.html</w:t>
      </w:r>
      <w:r>
        <w:rPr>
          <w:rFonts w:cstheme="minorHAnsi"/>
        </w:rPr>
        <w:t>.</w:t>
      </w:r>
    </w:p>
  </w:footnote>
  <w:footnote w:id="29">
    <w:p w:rsidR="00FE0B61" w:rsidRDefault="00FE0B61" w:rsidP="00081C68">
      <w:pPr>
        <w:pStyle w:val="FootnoteText"/>
      </w:pPr>
      <w:r>
        <w:rPr>
          <w:rStyle w:val="FootnoteReference"/>
        </w:rPr>
        <w:footnoteRef/>
      </w:r>
      <w:r>
        <w:t xml:space="preserve"> </w:t>
      </w:r>
      <w:r w:rsidRPr="0060782A">
        <w:t>http://www.gsa.gov/portal/category/102371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1" w:rsidRPr="00643A19" w:rsidRDefault="00FE0B61" w:rsidP="00643A19">
    <w:pPr>
      <w:pStyle w:val="Header"/>
      <w:rPr>
        <w:b/>
        <w:color w:val="A6A6A6" w:themeColor="background1" w:themeShade="A6"/>
        <w:sz w:val="24"/>
      </w:rPr>
    </w:pPr>
    <w:r>
      <w:rPr>
        <w:b/>
        <w:color w:val="A6A6A6" w:themeColor="background1" w:themeShade="A6"/>
        <w:sz w:val="32"/>
      </w:rPr>
      <w:tab/>
    </w:r>
    <w:r w:rsidRPr="00643A19">
      <w:rPr>
        <w:b/>
        <w:color w:val="A6A6A6" w:themeColor="background1" w:themeShade="A6"/>
        <w:sz w:val="32"/>
      </w:rPr>
      <w:t>NOAA Environmental Data Management Framework</w:t>
    </w:r>
    <w:r w:rsidRPr="00643A19">
      <w:rPr>
        <w:b/>
        <w:color w:val="A6A6A6" w:themeColor="background1" w:themeShade="A6"/>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A9" w:rsidRPr="00894303" w:rsidRDefault="001F34A9" w:rsidP="00894303">
    <w:pPr>
      <w:pStyle w:val="Header"/>
      <w:rPr>
        <w:b/>
        <w:color w:val="A6A6A6" w:themeColor="background1" w:themeShade="A6"/>
        <w:sz w:val="24"/>
      </w:rPr>
    </w:pPr>
    <w:r>
      <w:rPr>
        <w:b/>
        <w:color w:val="A6A6A6" w:themeColor="background1" w:themeShade="A6"/>
        <w:sz w:val="32"/>
      </w:rPr>
      <w:tab/>
    </w:r>
    <w:r w:rsidRPr="00643A19">
      <w:rPr>
        <w:b/>
        <w:color w:val="A6A6A6" w:themeColor="background1" w:themeShade="A6"/>
        <w:sz w:val="32"/>
      </w:rPr>
      <w:t>NOAA Environmental Data Management Framework</w:t>
    </w:r>
    <w:r w:rsidRPr="00643A19">
      <w:rPr>
        <w:b/>
        <w:color w:val="A6A6A6" w:themeColor="background1" w:themeShade="A6"/>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4A81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868D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D0E5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1487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CAA3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2E44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B85C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AA5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682278"/>
    <w:lvl w:ilvl="0">
      <w:start w:val="1"/>
      <w:numFmt w:val="decimal"/>
      <w:pStyle w:val="ListNumber"/>
      <w:lvlText w:val="%1."/>
      <w:lvlJc w:val="left"/>
      <w:pPr>
        <w:tabs>
          <w:tab w:val="num" w:pos="360"/>
        </w:tabs>
        <w:ind w:left="360" w:hanging="360"/>
      </w:pPr>
    </w:lvl>
  </w:abstractNum>
  <w:abstractNum w:abstractNumId="9">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5954A77"/>
    <w:multiLevelType w:val="hybridMultilevel"/>
    <w:tmpl w:val="06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275DB"/>
    <w:multiLevelType w:val="hybridMultilevel"/>
    <w:tmpl w:val="3ECC6DF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nsid w:val="07AD358C"/>
    <w:multiLevelType w:val="hybridMultilevel"/>
    <w:tmpl w:val="B27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3323DC"/>
    <w:multiLevelType w:val="hybridMultilevel"/>
    <w:tmpl w:val="D9FE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A5702"/>
    <w:multiLevelType w:val="hybridMultilevel"/>
    <w:tmpl w:val="5C6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976E9"/>
    <w:multiLevelType w:val="hybridMultilevel"/>
    <w:tmpl w:val="18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B7574"/>
    <w:multiLevelType w:val="hybridMultilevel"/>
    <w:tmpl w:val="4CFE1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7A5CC1"/>
    <w:multiLevelType w:val="hybridMultilevel"/>
    <w:tmpl w:val="4F7EE7E8"/>
    <w:lvl w:ilvl="0" w:tplc="724AF202">
      <w:start w:val="1"/>
      <w:numFmt w:val="bullet"/>
      <w:lvlText w:val="•"/>
      <w:lvlJc w:val="left"/>
      <w:pPr>
        <w:tabs>
          <w:tab w:val="num" w:pos="720"/>
        </w:tabs>
        <w:ind w:left="720" w:hanging="360"/>
      </w:pPr>
      <w:rPr>
        <w:rFonts w:ascii="Arial" w:hAnsi="Arial" w:hint="default"/>
      </w:rPr>
    </w:lvl>
    <w:lvl w:ilvl="1" w:tplc="DEA84EC2" w:tentative="1">
      <w:start w:val="1"/>
      <w:numFmt w:val="bullet"/>
      <w:lvlText w:val="•"/>
      <w:lvlJc w:val="left"/>
      <w:pPr>
        <w:tabs>
          <w:tab w:val="num" w:pos="1440"/>
        </w:tabs>
        <w:ind w:left="1440" w:hanging="360"/>
      </w:pPr>
      <w:rPr>
        <w:rFonts w:ascii="Arial" w:hAnsi="Arial" w:hint="default"/>
      </w:rPr>
    </w:lvl>
    <w:lvl w:ilvl="2" w:tplc="D1F64482" w:tentative="1">
      <w:start w:val="1"/>
      <w:numFmt w:val="bullet"/>
      <w:lvlText w:val="•"/>
      <w:lvlJc w:val="left"/>
      <w:pPr>
        <w:tabs>
          <w:tab w:val="num" w:pos="2160"/>
        </w:tabs>
        <w:ind w:left="2160" w:hanging="360"/>
      </w:pPr>
      <w:rPr>
        <w:rFonts w:ascii="Arial" w:hAnsi="Arial" w:hint="default"/>
      </w:rPr>
    </w:lvl>
    <w:lvl w:ilvl="3" w:tplc="C23AD0C6" w:tentative="1">
      <w:start w:val="1"/>
      <w:numFmt w:val="bullet"/>
      <w:lvlText w:val="•"/>
      <w:lvlJc w:val="left"/>
      <w:pPr>
        <w:tabs>
          <w:tab w:val="num" w:pos="2880"/>
        </w:tabs>
        <w:ind w:left="2880" w:hanging="360"/>
      </w:pPr>
      <w:rPr>
        <w:rFonts w:ascii="Arial" w:hAnsi="Arial" w:hint="default"/>
      </w:rPr>
    </w:lvl>
    <w:lvl w:ilvl="4" w:tplc="C1F697C6" w:tentative="1">
      <w:start w:val="1"/>
      <w:numFmt w:val="bullet"/>
      <w:lvlText w:val="•"/>
      <w:lvlJc w:val="left"/>
      <w:pPr>
        <w:tabs>
          <w:tab w:val="num" w:pos="3600"/>
        </w:tabs>
        <w:ind w:left="3600" w:hanging="360"/>
      </w:pPr>
      <w:rPr>
        <w:rFonts w:ascii="Arial" w:hAnsi="Arial" w:hint="default"/>
      </w:rPr>
    </w:lvl>
    <w:lvl w:ilvl="5" w:tplc="13C85EA8" w:tentative="1">
      <w:start w:val="1"/>
      <w:numFmt w:val="bullet"/>
      <w:lvlText w:val="•"/>
      <w:lvlJc w:val="left"/>
      <w:pPr>
        <w:tabs>
          <w:tab w:val="num" w:pos="4320"/>
        </w:tabs>
        <w:ind w:left="4320" w:hanging="360"/>
      </w:pPr>
      <w:rPr>
        <w:rFonts w:ascii="Arial" w:hAnsi="Arial" w:hint="default"/>
      </w:rPr>
    </w:lvl>
    <w:lvl w:ilvl="6" w:tplc="C4462C34" w:tentative="1">
      <w:start w:val="1"/>
      <w:numFmt w:val="bullet"/>
      <w:lvlText w:val="•"/>
      <w:lvlJc w:val="left"/>
      <w:pPr>
        <w:tabs>
          <w:tab w:val="num" w:pos="5040"/>
        </w:tabs>
        <w:ind w:left="5040" w:hanging="360"/>
      </w:pPr>
      <w:rPr>
        <w:rFonts w:ascii="Arial" w:hAnsi="Arial" w:hint="default"/>
      </w:rPr>
    </w:lvl>
    <w:lvl w:ilvl="7" w:tplc="12BE4C48" w:tentative="1">
      <w:start w:val="1"/>
      <w:numFmt w:val="bullet"/>
      <w:lvlText w:val="•"/>
      <w:lvlJc w:val="left"/>
      <w:pPr>
        <w:tabs>
          <w:tab w:val="num" w:pos="5760"/>
        </w:tabs>
        <w:ind w:left="5760" w:hanging="360"/>
      </w:pPr>
      <w:rPr>
        <w:rFonts w:ascii="Arial" w:hAnsi="Arial" w:hint="default"/>
      </w:rPr>
    </w:lvl>
    <w:lvl w:ilvl="8" w:tplc="D6A063EE" w:tentative="1">
      <w:start w:val="1"/>
      <w:numFmt w:val="bullet"/>
      <w:lvlText w:val="•"/>
      <w:lvlJc w:val="left"/>
      <w:pPr>
        <w:tabs>
          <w:tab w:val="num" w:pos="6480"/>
        </w:tabs>
        <w:ind w:left="6480" w:hanging="360"/>
      </w:pPr>
      <w:rPr>
        <w:rFonts w:ascii="Arial" w:hAnsi="Arial" w:hint="default"/>
      </w:rPr>
    </w:lvl>
  </w:abstractNum>
  <w:abstractNum w:abstractNumId="18">
    <w:nsid w:val="2EE95FB8"/>
    <w:multiLevelType w:val="hybridMultilevel"/>
    <w:tmpl w:val="D26E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B2CC5"/>
    <w:multiLevelType w:val="hybridMultilevel"/>
    <w:tmpl w:val="9C6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66D69"/>
    <w:multiLevelType w:val="hybridMultilevel"/>
    <w:tmpl w:val="4318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51FB2"/>
    <w:multiLevelType w:val="hybridMultilevel"/>
    <w:tmpl w:val="3A320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FD0DF8"/>
    <w:multiLevelType w:val="hybridMultilevel"/>
    <w:tmpl w:val="2F4C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FB49DF"/>
    <w:multiLevelType w:val="hybridMultilevel"/>
    <w:tmpl w:val="5818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83D96"/>
    <w:multiLevelType w:val="hybridMultilevel"/>
    <w:tmpl w:val="B9266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00140D"/>
    <w:multiLevelType w:val="hybridMultilevel"/>
    <w:tmpl w:val="D7A8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B6B9E"/>
    <w:multiLevelType w:val="hybridMultilevel"/>
    <w:tmpl w:val="BEE02F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F3ED2"/>
    <w:multiLevelType w:val="hybridMultilevel"/>
    <w:tmpl w:val="663A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839A7"/>
    <w:multiLevelType w:val="hybridMultilevel"/>
    <w:tmpl w:val="DB200A24"/>
    <w:lvl w:ilvl="0" w:tplc="15CEBED0">
      <w:start w:val="2011"/>
      <w:numFmt w:val="bullet"/>
      <w:lvlText w:val="⊡"/>
      <w:lvlJc w:val="left"/>
      <w:pPr>
        <w:ind w:left="360" w:hanging="360"/>
      </w:pPr>
      <w:rPr>
        <w:rFonts w:ascii="Cambria Math" w:eastAsia="Calibri" w:hAnsi="Cambria Math"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9368A"/>
    <w:multiLevelType w:val="hybridMultilevel"/>
    <w:tmpl w:val="75F2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A1435"/>
    <w:multiLevelType w:val="hybridMultilevel"/>
    <w:tmpl w:val="B7D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33249"/>
    <w:multiLevelType w:val="hybridMultilevel"/>
    <w:tmpl w:val="A970DD1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2">
    <w:nsid w:val="6C321242"/>
    <w:multiLevelType w:val="hybridMultilevel"/>
    <w:tmpl w:val="629A2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3F5FF9"/>
    <w:multiLevelType w:val="hybridMultilevel"/>
    <w:tmpl w:val="5170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D2E60"/>
    <w:multiLevelType w:val="multilevel"/>
    <w:tmpl w:val="3BAEDAE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Restart w:val="0"/>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56211EB"/>
    <w:multiLevelType w:val="hybridMultilevel"/>
    <w:tmpl w:val="37EA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8F2DA0"/>
    <w:multiLevelType w:val="hybridMultilevel"/>
    <w:tmpl w:val="1FD8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D6FB7"/>
    <w:multiLevelType w:val="hybridMultilevel"/>
    <w:tmpl w:val="2CC4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2"/>
  </w:num>
  <w:num w:numId="4">
    <w:abstractNumId w:val="24"/>
  </w:num>
  <w:num w:numId="5">
    <w:abstractNumId w:val="22"/>
  </w:num>
  <w:num w:numId="6">
    <w:abstractNumId w:val="27"/>
  </w:num>
  <w:num w:numId="7">
    <w:abstractNumId w:val="2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3"/>
  </w:num>
  <w:num w:numId="21">
    <w:abstractNumId w:val="16"/>
  </w:num>
  <w:num w:numId="22">
    <w:abstractNumId w:val="30"/>
  </w:num>
  <w:num w:numId="23">
    <w:abstractNumId w:val="1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3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num>
  <w:num w:numId="31">
    <w:abstractNumId w:val="9"/>
  </w:num>
  <w:num w:numId="32">
    <w:abstractNumId w:val="36"/>
  </w:num>
  <w:num w:numId="33">
    <w:abstractNumId w:val="3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11"/>
  </w:num>
  <w:num w:numId="38">
    <w:abstractNumId w:val="37"/>
  </w:num>
  <w:num w:numId="39">
    <w:abstractNumId w:val="1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0"/>
  </w:num>
  <w:num w:numId="4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doNotTrackFormatting/>
  <w:documentProtection w:edit="readOnly" w:enforcement="1"/>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E0"/>
    <w:rsid w:val="0000039B"/>
    <w:rsid w:val="00000CD0"/>
    <w:rsid w:val="0000140E"/>
    <w:rsid w:val="00001AC6"/>
    <w:rsid w:val="00002726"/>
    <w:rsid w:val="00002D3A"/>
    <w:rsid w:val="0000322C"/>
    <w:rsid w:val="0000706B"/>
    <w:rsid w:val="000077D6"/>
    <w:rsid w:val="0001024E"/>
    <w:rsid w:val="000112B0"/>
    <w:rsid w:val="00012A8C"/>
    <w:rsid w:val="00013C70"/>
    <w:rsid w:val="00014210"/>
    <w:rsid w:val="000147DC"/>
    <w:rsid w:val="00014BFA"/>
    <w:rsid w:val="0001559C"/>
    <w:rsid w:val="00015854"/>
    <w:rsid w:val="00016DF4"/>
    <w:rsid w:val="00020B36"/>
    <w:rsid w:val="00022018"/>
    <w:rsid w:val="000244A1"/>
    <w:rsid w:val="000249AF"/>
    <w:rsid w:val="00026155"/>
    <w:rsid w:val="00030515"/>
    <w:rsid w:val="00031863"/>
    <w:rsid w:val="00032537"/>
    <w:rsid w:val="000338D3"/>
    <w:rsid w:val="00034302"/>
    <w:rsid w:val="00036DEC"/>
    <w:rsid w:val="0004092B"/>
    <w:rsid w:val="00041C9D"/>
    <w:rsid w:val="00041FC7"/>
    <w:rsid w:val="00042272"/>
    <w:rsid w:val="000443AB"/>
    <w:rsid w:val="000460EF"/>
    <w:rsid w:val="0004688F"/>
    <w:rsid w:val="000470FE"/>
    <w:rsid w:val="0005109F"/>
    <w:rsid w:val="0005135B"/>
    <w:rsid w:val="00051581"/>
    <w:rsid w:val="000526FF"/>
    <w:rsid w:val="00052792"/>
    <w:rsid w:val="000535AB"/>
    <w:rsid w:val="00055A7F"/>
    <w:rsid w:val="00057EC8"/>
    <w:rsid w:val="000604FC"/>
    <w:rsid w:val="00061A19"/>
    <w:rsid w:val="00065133"/>
    <w:rsid w:val="00065E92"/>
    <w:rsid w:val="00065F31"/>
    <w:rsid w:val="00066CDC"/>
    <w:rsid w:val="00067986"/>
    <w:rsid w:val="00067AB6"/>
    <w:rsid w:val="000704AD"/>
    <w:rsid w:val="00074B09"/>
    <w:rsid w:val="00077C9A"/>
    <w:rsid w:val="00080135"/>
    <w:rsid w:val="00081C68"/>
    <w:rsid w:val="00081CF9"/>
    <w:rsid w:val="000820FD"/>
    <w:rsid w:val="0008614A"/>
    <w:rsid w:val="00086513"/>
    <w:rsid w:val="00090D18"/>
    <w:rsid w:val="0009108D"/>
    <w:rsid w:val="00095AED"/>
    <w:rsid w:val="00096FA7"/>
    <w:rsid w:val="00097651"/>
    <w:rsid w:val="00097A1C"/>
    <w:rsid w:val="000A0090"/>
    <w:rsid w:val="000A183F"/>
    <w:rsid w:val="000A2484"/>
    <w:rsid w:val="000A3B0B"/>
    <w:rsid w:val="000A47B2"/>
    <w:rsid w:val="000A5674"/>
    <w:rsid w:val="000A5A3A"/>
    <w:rsid w:val="000B0464"/>
    <w:rsid w:val="000B192F"/>
    <w:rsid w:val="000B1FD9"/>
    <w:rsid w:val="000B70F6"/>
    <w:rsid w:val="000C0251"/>
    <w:rsid w:val="000C1654"/>
    <w:rsid w:val="000C179D"/>
    <w:rsid w:val="000C2430"/>
    <w:rsid w:val="000C34DE"/>
    <w:rsid w:val="000C6F66"/>
    <w:rsid w:val="000D0EF8"/>
    <w:rsid w:val="000D1104"/>
    <w:rsid w:val="000D1E14"/>
    <w:rsid w:val="000D1FC2"/>
    <w:rsid w:val="000D2A34"/>
    <w:rsid w:val="000D3BBC"/>
    <w:rsid w:val="000D7360"/>
    <w:rsid w:val="000D772B"/>
    <w:rsid w:val="000E06E1"/>
    <w:rsid w:val="000E117A"/>
    <w:rsid w:val="000E3C3D"/>
    <w:rsid w:val="000E435A"/>
    <w:rsid w:val="000E4FB4"/>
    <w:rsid w:val="000E69FC"/>
    <w:rsid w:val="000E6EFE"/>
    <w:rsid w:val="000F05DF"/>
    <w:rsid w:val="000F1859"/>
    <w:rsid w:val="000F1C06"/>
    <w:rsid w:val="000F29A9"/>
    <w:rsid w:val="000F34D1"/>
    <w:rsid w:val="000F445F"/>
    <w:rsid w:val="000F4613"/>
    <w:rsid w:val="000F6A61"/>
    <w:rsid w:val="000F6F60"/>
    <w:rsid w:val="000F7606"/>
    <w:rsid w:val="000F7760"/>
    <w:rsid w:val="00100483"/>
    <w:rsid w:val="0010058B"/>
    <w:rsid w:val="00100750"/>
    <w:rsid w:val="00101019"/>
    <w:rsid w:val="0010295F"/>
    <w:rsid w:val="00103D50"/>
    <w:rsid w:val="00103D9A"/>
    <w:rsid w:val="00103F60"/>
    <w:rsid w:val="0010437E"/>
    <w:rsid w:val="0010609E"/>
    <w:rsid w:val="00106C1C"/>
    <w:rsid w:val="00106DE8"/>
    <w:rsid w:val="00107DD9"/>
    <w:rsid w:val="0011070E"/>
    <w:rsid w:val="00110E6A"/>
    <w:rsid w:val="00111636"/>
    <w:rsid w:val="00111A49"/>
    <w:rsid w:val="00112172"/>
    <w:rsid w:val="00115CD2"/>
    <w:rsid w:val="00116369"/>
    <w:rsid w:val="00116399"/>
    <w:rsid w:val="00116D83"/>
    <w:rsid w:val="00120009"/>
    <w:rsid w:val="0012018E"/>
    <w:rsid w:val="001233C5"/>
    <w:rsid w:val="0012399A"/>
    <w:rsid w:val="00126D67"/>
    <w:rsid w:val="00131D84"/>
    <w:rsid w:val="00133178"/>
    <w:rsid w:val="00137022"/>
    <w:rsid w:val="00141860"/>
    <w:rsid w:val="00141CD3"/>
    <w:rsid w:val="00142B72"/>
    <w:rsid w:val="00143620"/>
    <w:rsid w:val="001437E5"/>
    <w:rsid w:val="001442F6"/>
    <w:rsid w:val="0014442D"/>
    <w:rsid w:val="001450CC"/>
    <w:rsid w:val="001452F1"/>
    <w:rsid w:val="00145688"/>
    <w:rsid w:val="00145963"/>
    <w:rsid w:val="0015015B"/>
    <w:rsid w:val="00150F9C"/>
    <w:rsid w:val="00151119"/>
    <w:rsid w:val="001515A9"/>
    <w:rsid w:val="001515FD"/>
    <w:rsid w:val="001533BD"/>
    <w:rsid w:val="001549D6"/>
    <w:rsid w:val="001550D7"/>
    <w:rsid w:val="00155133"/>
    <w:rsid w:val="00155351"/>
    <w:rsid w:val="00155A1C"/>
    <w:rsid w:val="00156B61"/>
    <w:rsid w:val="0015743D"/>
    <w:rsid w:val="0016144F"/>
    <w:rsid w:val="00162AD1"/>
    <w:rsid w:val="00164BAB"/>
    <w:rsid w:val="00165218"/>
    <w:rsid w:val="00165F66"/>
    <w:rsid w:val="00166803"/>
    <w:rsid w:val="00167F68"/>
    <w:rsid w:val="00170477"/>
    <w:rsid w:val="00170D3E"/>
    <w:rsid w:val="001730A4"/>
    <w:rsid w:val="00180605"/>
    <w:rsid w:val="001808F1"/>
    <w:rsid w:val="00181414"/>
    <w:rsid w:val="001823BE"/>
    <w:rsid w:val="0018240D"/>
    <w:rsid w:val="0018269C"/>
    <w:rsid w:val="0018315D"/>
    <w:rsid w:val="00184644"/>
    <w:rsid w:val="001869B3"/>
    <w:rsid w:val="00187805"/>
    <w:rsid w:val="00191391"/>
    <w:rsid w:val="00191579"/>
    <w:rsid w:val="00192247"/>
    <w:rsid w:val="00192EE2"/>
    <w:rsid w:val="00193045"/>
    <w:rsid w:val="0019400C"/>
    <w:rsid w:val="001948CE"/>
    <w:rsid w:val="001949BB"/>
    <w:rsid w:val="00196EA7"/>
    <w:rsid w:val="001A111B"/>
    <w:rsid w:val="001A1379"/>
    <w:rsid w:val="001A1F5D"/>
    <w:rsid w:val="001A21CF"/>
    <w:rsid w:val="001A24C4"/>
    <w:rsid w:val="001A2E35"/>
    <w:rsid w:val="001A3DF8"/>
    <w:rsid w:val="001A4E2F"/>
    <w:rsid w:val="001A5637"/>
    <w:rsid w:val="001A6CA7"/>
    <w:rsid w:val="001A71B9"/>
    <w:rsid w:val="001B0491"/>
    <w:rsid w:val="001B08D5"/>
    <w:rsid w:val="001B0AB2"/>
    <w:rsid w:val="001B0E4E"/>
    <w:rsid w:val="001B106C"/>
    <w:rsid w:val="001B1274"/>
    <w:rsid w:val="001B23BB"/>
    <w:rsid w:val="001B3466"/>
    <w:rsid w:val="001B3476"/>
    <w:rsid w:val="001B402B"/>
    <w:rsid w:val="001B4235"/>
    <w:rsid w:val="001B5B62"/>
    <w:rsid w:val="001B5F65"/>
    <w:rsid w:val="001B6647"/>
    <w:rsid w:val="001B6695"/>
    <w:rsid w:val="001C0B70"/>
    <w:rsid w:val="001C11B9"/>
    <w:rsid w:val="001C51CE"/>
    <w:rsid w:val="001C622D"/>
    <w:rsid w:val="001C7409"/>
    <w:rsid w:val="001C7BA1"/>
    <w:rsid w:val="001D5859"/>
    <w:rsid w:val="001D6B89"/>
    <w:rsid w:val="001D7E04"/>
    <w:rsid w:val="001E0A40"/>
    <w:rsid w:val="001E0AF4"/>
    <w:rsid w:val="001E27FD"/>
    <w:rsid w:val="001E2E1A"/>
    <w:rsid w:val="001E3CB1"/>
    <w:rsid w:val="001E40D4"/>
    <w:rsid w:val="001E5F6C"/>
    <w:rsid w:val="001F06CC"/>
    <w:rsid w:val="001F1AC1"/>
    <w:rsid w:val="001F1E60"/>
    <w:rsid w:val="001F2565"/>
    <w:rsid w:val="001F34A9"/>
    <w:rsid w:val="00202FC0"/>
    <w:rsid w:val="00203584"/>
    <w:rsid w:val="0020451C"/>
    <w:rsid w:val="002047C5"/>
    <w:rsid w:val="00204A8E"/>
    <w:rsid w:val="00207C56"/>
    <w:rsid w:val="00207D1F"/>
    <w:rsid w:val="0021193F"/>
    <w:rsid w:val="002122C0"/>
    <w:rsid w:val="0021251C"/>
    <w:rsid w:val="002137F6"/>
    <w:rsid w:val="00214642"/>
    <w:rsid w:val="00214DA5"/>
    <w:rsid w:val="002161F8"/>
    <w:rsid w:val="00216CDF"/>
    <w:rsid w:val="002237D6"/>
    <w:rsid w:val="00223917"/>
    <w:rsid w:val="002271A5"/>
    <w:rsid w:val="00227423"/>
    <w:rsid w:val="002274DA"/>
    <w:rsid w:val="00232DC6"/>
    <w:rsid w:val="00233659"/>
    <w:rsid w:val="00235432"/>
    <w:rsid w:val="00237F8E"/>
    <w:rsid w:val="00240392"/>
    <w:rsid w:val="0024064D"/>
    <w:rsid w:val="00240AA4"/>
    <w:rsid w:val="002410C0"/>
    <w:rsid w:val="00242116"/>
    <w:rsid w:val="00242AFA"/>
    <w:rsid w:val="002436DF"/>
    <w:rsid w:val="00244C79"/>
    <w:rsid w:val="00245036"/>
    <w:rsid w:val="00245628"/>
    <w:rsid w:val="0024615B"/>
    <w:rsid w:val="0024688B"/>
    <w:rsid w:val="00246B54"/>
    <w:rsid w:val="0024794B"/>
    <w:rsid w:val="002507BD"/>
    <w:rsid w:val="002508BB"/>
    <w:rsid w:val="002514E1"/>
    <w:rsid w:val="002518F6"/>
    <w:rsid w:val="0025233E"/>
    <w:rsid w:val="00254FDC"/>
    <w:rsid w:val="00255453"/>
    <w:rsid w:val="00255FB3"/>
    <w:rsid w:val="002565BF"/>
    <w:rsid w:val="00256A4B"/>
    <w:rsid w:val="002603EE"/>
    <w:rsid w:val="00260427"/>
    <w:rsid w:val="00261877"/>
    <w:rsid w:val="00263581"/>
    <w:rsid w:val="00265B10"/>
    <w:rsid w:val="002661A4"/>
    <w:rsid w:val="0026636F"/>
    <w:rsid w:val="002669D9"/>
    <w:rsid w:val="00266EAD"/>
    <w:rsid w:val="002670B7"/>
    <w:rsid w:val="002674C9"/>
    <w:rsid w:val="00271064"/>
    <w:rsid w:val="00271177"/>
    <w:rsid w:val="00271B9C"/>
    <w:rsid w:val="00272362"/>
    <w:rsid w:val="00274463"/>
    <w:rsid w:val="0027485D"/>
    <w:rsid w:val="00274DB4"/>
    <w:rsid w:val="00275880"/>
    <w:rsid w:val="00275BFE"/>
    <w:rsid w:val="00277651"/>
    <w:rsid w:val="0028116E"/>
    <w:rsid w:val="00281827"/>
    <w:rsid w:val="00281A30"/>
    <w:rsid w:val="00282833"/>
    <w:rsid w:val="00283143"/>
    <w:rsid w:val="00286579"/>
    <w:rsid w:val="0028799A"/>
    <w:rsid w:val="00290295"/>
    <w:rsid w:val="00291F6B"/>
    <w:rsid w:val="0029452A"/>
    <w:rsid w:val="00295B52"/>
    <w:rsid w:val="00297551"/>
    <w:rsid w:val="00297ED7"/>
    <w:rsid w:val="002A0C30"/>
    <w:rsid w:val="002A2050"/>
    <w:rsid w:val="002A294B"/>
    <w:rsid w:val="002A3EF5"/>
    <w:rsid w:val="002A405E"/>
    <w:rsid w:val="002A42DD"/>
    <w:rsid w:val="002A44B0"/>
    <w:rsid w:val="002A4595"/>
    <w:rsid w:val="002A4EF6"/>
    <w:rsid w:val="002A4FAC"/>
    <w:rsid w:val="002A68A8"/>
    <w:rsid w:val="002B169D"/>
    <w:rsid w:val="002B3904"/>
    <w:rsid w:val="002B3D42"/>
    <w:rsid w:val="002B5986"/>
    <w:rsid w:val="002B647A"/>
    <w:rsid w:val="002B6C15"/>
    <w:rsid w:val="002B6E22"/>
    <w:rsid w:val="002C0E5D"/>
    <w:rsid w:val="002C2C51"/>
    <w:rsid w:val="002C3169"/>
    <w:rsid w:val="002C3176"/>
    <w:rsid w:val="002C3256"/>
    <w:rsid w:val="002C35C8"/>
    <w:rsid w:val="002C4366"/>
    <w:rsid w:val="002D2ADE"/>
    <w:rsid w:val="002D334B"/>
    <w:rsid w:val="002D4E88"/>
    <w:rsid w:val="002D4FC4"/>
    <w:rsid w:val="002D62F0"/>
    <w:rsid w:val="002D662C"/>
    <w:rsid w:val="002D66E1"/>
    <w:rsid w:val="002D6CCA"/>
    <w:rsid w:val="002D6DC2"/>
    <w:rsid w:val="002E04C3"/>
    <w:rsid w:val="002E0883"/>
    <w:rsid w:val="002E4C58"/>
    <w:rsid w:val="002E5337"/>
    <w:rsid w:val="002E54BD"/>
    <w:rsid w:val="002E7418"/>
    <w:rsid w:val="002E741F"/>
    <w:rsid w:val="002E760C"/>
    <w:rsid w:val="002F09C6"/>
    <w:rsid w:val="002F300E"/>
    <w:rsid w:val="002F3635"/>
    <w:rsid w:val="002F3881"/>
    <w:rsid w:val="002F3C1F"/>
    <w:rsid w:val="002F4030"/>
    <w:rsid w:val="002F4067"/>
    <w:rsid w:val="002F45F5"/>
    <w:rsid w:val="002F50B3"/>
    <w:rsid w:val="002F7BD6"/>
    <w:rsid w:val="003026FB"/>
    <w:rsid w:val="00306CD4"/>
    <w:rsid w:val="00310A5D"/>
    <w:rsid w:val="00310CFA"/>
    <w:rsid w:val="00310ED3"/>
    <w:rsid w:val="003136AE"/>
    <w:rsid w:val="0031503E"/>
    <w:rsid w:val="00316CD2"/>
    <w:rsid w:val="00317050"/>
    <w:rsid w:val="00320BE8"/>
    <w:rsid w:val="00320D4D"/>
    <w:rsid w:val="00321617"/>
    <w:rsid w:val="0032179B"/>
    <w:rsid w:val="003223CC"/>
    <w:rsid w:val="003239FE"/>
    <w:rsid w:val="003246B6"/>
    <w:rsid w:val="0032475A"/>
    <w:rsid w:val="00325150"/>
    <w:rsid w:val="00325814"/>
    <w:rsid w:val="0032603A"/>
    <w:rsid w:val="00326328"/>
    <w:rsid w:val="00326627"/>
    <w:rsid w:val="003272AB"/>
    <w:rsid w:val="00327752"/>
    <w:rsid w:val="003305B6"/>
    <w:rsid w:val="00330DFC"/>
    <w:rsid w:val="00330E9F"/>
    <w:rsid w:val="0033137B"/>
    <w:rsid w:val="00332A2E"/>
    <w:rsid w:val="00332D60"/>
    <w:rsid w:val="00332DD9"/>
    <w:rsid w:val="00333887"/>
    <w:rsid w:val="00334C31"/>
    <w:rsid w:val="003411CD"/>
    <w:rsid w:val="00341862"/>
    <w:rsid w:val="00342044"/>
    <w:rsid w:val="003444C4"/>
    <w:rsid w:val="00350A77"/>
    <w:rsid w:val="00350B61"/>
    <w:rsid w:val="00352AC2"/>
    <w:rsid w:val="00352D57"/>
    <w:rsid w:val="003530CA"/>
    <w:rsid w:val="00354714"/>
    <w:rsid w:val="003561C3"/>
    <w:rsid w:val="0035630E"/>
    <w:rsid w:val="00357DED"/>
    <w:rsid w:val="0036097F"/>
    <w:rsid w:val="00360A10"/>
    <w:rsid w:val="00361918"/>
    <w:rsid w:val="00362446"/>
    <w:rsid w:val="003639BA"/>
    <w:rsid w:val="00364332"/>
    <w:rsid w:val="00364E23"/>
    <w:rsid w:val="00365BAA"/>
    <w:rsid w:val="0036759B"/>
    <w:rsid w:val="00370646"/>
    <w:rsid w:val="00371260"/>
    <w:rsid w:val="0037133E"/>
    <w:rsid w:val="00371FE3"/>
    <w:rsid w:val="0037242E"/>
    <w:rsid w:val="00373C46"/>
    <w:rsid w:val="00374B61"/>
    <w:rsid w:val="0037570D"/>
    <w:rsid w:val="00376647"/>
    <w:rsid w:val="003767B8"/>
    <w:rsid w:val="00376AD4"/>
    <w:rsid w:val="003779F1"/>
    <w:rsid w:val="00380292"/>
    <w:rsid w:val="003808A2"/>
    <w:rsid w:val="00380DA7"/>
    <w:rsid w:val="003827A9"/>
    <w:rsid w:val="00382F64"/>
    <w:rsid w:val="00383079"/>
    <w:rsid w:val="00383478"/>
    <w:rsid w:val="003846C0"/>
    <w:rsid w:val="00384F5B"/>
    <w:rsid w:val="00385036"/>
    <w:rsid w:val="00385395"/>
    <w:rsid w:val="003859EF"/>
    <w:rsid w:val="00386814"/>
    <w:rsid w:val="00386901"/>
    <w:rsid w:val="003879BC"/>
    <w:rsid w:val="003926F9"/>
    <w:rsid w:val="00393106"/>
    <w:rsid w:val="00395296"/>
    <w:rsid w:val="003A0146"/>
    <w:rsid w:val="003A10A6"/>
    <w:rsid w:val="003A1881"/>
    <w:rsid w:val="003A565F"/>
    <w:rsid w:val="003A5C9C"/>
    <w:rsid w:val="003A5E1A"/>
    <w:rsid w:val="003B2392"/>
    <w:rsid w:val="003B3A17"/>
    <w:rsid w:val="003B41F4"/>
    <w:rsid w:val="003B692A"/>
    <w:rsid w:val="003C0CAC"/>
    <w:rsid w:val="003C4965"/>
    <w:rsid w:val="003C51B6"/>
    <w:rsid w:val="003C6207"/>
    <w:rsid w:val="003C6C3D"/>
    <w:rsid w:val="003C6FB7"/>
    <w:rsid w:val="003C72F2"/>
    <w:rsid w:val="003C7BB7"/>
    <w:rsid w:val="003D1AFF"/>
    <w:rsid w:val="003D2526"/>
    <w:rsid w:val="003D2956"/>
    <w:rsid w:val="003D2C7A"/>
    <w:rsid w:val="003D3A07"/>
    <w:rsid w:val="003D3BB6"/>
    <w:rsid w:val="003D5C56"/>
    <w:rsid w:val="003D5EA6"/>
    <w:rsid w:val="003D6141"/>
    <w:rsid w:val="003D642C"/>
    <w:rsid w:val="003E22B9"/>
    <w:rsid w:val="003E4E41"/>
    <w:rsid w:val="003E5EE3"/>
    <w:rsid w:val="003E692D"/>
    <w:rsid w:val="003E69CC"/>
    <w:rsid w:val="003E7136"/>
    <w:rsid w:val="003F02D0"/>
    <w:rsid w:val="003F06CE"/>
    <w:rsid w:val="003F0AC8"/>
    <w:rsid w:val="003F2420"/>
    <w:rsid w:val="003F250F"/>
    <w:rsid w:val="003F2915"/>
    <w:rsid w:val="003F2E3D"/>
    <w:rsid w:val="003F3AF3"/>
    <w:rsid w:val="003F4B4B"/>
    <w:rsid w:val="003F4B50"/>
    <w:rsid w:val="003F4D46"/>
    <w:rsid w:val="003F5C15"/>
    <w:rsid w:val="003F7B05"/>
    <w:rsid w:val="0040515F"/>
    <w:rsid w:val="00406D76"/>
    <w:rsid w:val="00410C8C"/>
    <w:rsid w:val="004110BA"/>
    <w:rsid w:val="00411E84"/>
    <w:rsid w:val="004135BD"/>
    <w:rsid w:val="004138D9"/>
    <w:rsid w:val="00415960"/>
    <w:rsid w:val="00416839"/>
    <w:rsid w:val="00416B2C"/>
    <w:rsid w:val="0041721F"/>
    <w:rsid w:val="004179D3"/>
    <w:rsid w:val="00420212"/>
    <w:rsid w:val="0042022C"/>
    <w:rsid w:val="00420953"/>
    <w:rsid w:val="00421406"/>
    <w:rsid w:val="00423627"/>
    <w:rsid w:val="00423995"/>
    <w:rsid w:val="004242CD"/>
    <w:rsid w:val="00424606"/>
    <w:rsid w:val="004254E1"/>
    <w:rsid w:val="00426B61"/>
    <w:rsid w:val="00426E44"/>
    <w:rsid w:val="00427164"/>
    <w:rsid w:val="00431136"/>
    <w:rsid w:val="004332DE"/>
    <w:rsid w:val="00433842"/>
    <w:rsid w:val="00434C7E"/>
    <w:rsid w:val="00435033"/>
    <w:rsid w:val="00435E0C"/>
    <w:rsid w:val="004361BD"/>
    <w:rsid w:val="00437AF9"/>
    <w:rsid w:val="004405F3"/>
    <w:rsid w:val="00440D04"/>
    <w:rsid w:val="00441AD7"/>
    <w:rsid w:val="00442421"/>
    <w:rsid w:val="004442CE"/>
    <w:rsid w:val="00447409"/>
    <w:rsid w:val="00447CAE"/>
    <w:rsid w:val="0045083D"/>
    <w:rsid w:val="00451EFB"/>
    <w:rsid w:val="00452C52"/>
    <w:rsid w:val="0045459F"/>
    <w:rsid w:val="00454D3D"/>
    <w:rsid w:val="00455162"/>
    <w:rsid w:val="0045540D"/>
    <w:rsid w:val="0045600C"/>
    <w:rsid w:val="00456584"/>
    <w:rsid w:val="00457082"/>
    <w:rsid w:val="00457951"/>
    <w:rsid w:val="00457A0F"/>
    <w:rsid w:val="00460186"/>
    <w:rsid w:val="00461974"/>
    <w:rsid w:val="004625B3"/>
    <w:rsid w:val="0046384F"/>
    <w:rsid w:val="00463BA7"/>
    <w:rsid w:val="00466E3D"/>
    <w:rsid w:val="00467B32"/>
    <w:rsid w:val="00470B4E"/>
    <w:rsid w:val="00470E15"/>
    <w:rsid w:val="00471E41"/>
    <w:rsid w:val="00473BF7"/>
    <w:rsid w:val="0047427B"/>
    <w:rsid w:val="004751C6"/>
    <w:rsid w:val="004810E2"/>
    <w:rsid w:val="0048237F"/>
    <w:rsid w:val="0048282D"/>
    <w:rsid w:val="00482FEF"/>
    <w:rsid w:val="0048312F"/>
    <w:rsid w:val="00483A87"/>
    <w:rsid w:val="00490B73"/>
    <w:rsid w:val="00494EC9"/>
    <w:rsid w:val="00496359"/>
    <w:rsid w:val="004A00C9"/>
    <w:rsid w:val="004A02E3"/>
    <w:rsid w:val="004A040F"/>
    <w:rsid w:val="004A0BED"/>
    <w:rsid w:val="004A33BA"/>
    <w:rsid w:val="004A5B5B"/>
    <w:rsid w:val="004A6245"/>
    <w:rsid w:val="004A628C"/>
    <w:rsid w:val="004B0048"/>
    <w:rsid w:val="004B04A7"/>
    <w:rsid w:val="004B0730"/>
    <w:rsid w:val="004B0785"/>
    <w:rsid w:val="004B1BBD"/>
    <w:rsid w:val="004B2A2F"/>
    <w:rsid w:val="004B40AF"/>
    <w:rsid w:val="004B5286"/>
    <w:rsid w:val="004B556B"/>
    <w:rsid w:val="004B61A2"/>
    <w:rsid w:val="004B6C94"/>
    <w:rsid w:val="004B7294"/>
    <w:rsid w:val="004C3020"/>
    <w:rsid w:val="004C4110"/>
    <w:rsid w:val="004C46F2"/>
    <w:rsid w:val="004C573A"/>
    <w:rsid w:val="004C5977"/>
    <w:rsid w:val="004C6C8E"/>
    <w:rsid w:val="004C77DD"/>
    <w:rsid w:val="004D2D36"/>
    <w:rsid w:val="004D3881"/>
    <w:rsid w:val="004D4168"/>
    <w:rsid w:val="004D5757"/>
    <w:rsid w:val="004D6D70"/>
    <w:rsid w:val="004D6F6A"/>
    <w:rsid w:val="004E0D2A"/>
    <w:rsid w:val="004E0F6A"/>
    <w:rsid w:val="004E216A"/>
    <w:rsid w:val="004E278A"/>
    <w:rsid w:val="004E2870"/>
    <w:rsid w:val="004E2E6F"/>
    <w:rsid w:val="004E4534"/>
    <w:rsid w:val="004E7028"/>
    <w:rsid w:val="004E72E8"/>
    <w:rsid w:val="004F1726"/>
    <w:rsid w:val="004F1BBB"/>
    <w:rsid w:val="004F1BC6"/>
    <w:rsid w:val="004F2508"/>
    <w:rsid w:val="004F262D"/>
    <w:rsid w:val="004F6666"/>
    <w:rsid w:val="004F6C67"/>
    <w:rsid w:val="004F704C"/>
    <w:rsid w:val="0050104A"/>
    <w:rsid w:val="00501849"/>
    <w:rsid w:val="00501D0E"/>
    <w:rsid w:val="0050237C"/>
    <w:rsid w:val="0050266C"/>
    <w:rsid w:val="005026AC"/>
    <w:rsid w:val="00502CEE"/>
    <w:rsid w:val="00503C7F"/>
    <w:rsid w:val="00504353"/>
    <w:rsid w:val="00506424"/>
    <w:rsid w:val="00511E92"/>
    <w:rsid w:val="00512F10"/>
    <w:rsid w:val="00513D68"/>
    <w:rsid w:val="00515FD5"/>
    <w:rsid w:val="005163CE"/>
    <w:rsid w:val="00517095"/>
    <w:rsid w:val="005204DB"/>
    <w:rsid w:val="00520AF4"/>
    <w:rsid w:val="005216C5"/>
    <w:rsid w:val="00523319"/>
    <w:rsid w:val="0052459B"/>
    <w:rsid w:val="00525091"/>
    <w:rsid w:val="00526E2B"/>
    <w:rsid w:val="00531E4C"/>
    <w:rsid w:val="005324D2"/>
    <w:rsid w:val="00533819"/>
    <w:rsid w:val="00533D72"/>
    <w:rsid w:val="00533DF3"/>
    <w:rsid w:val="00533FEC"/>
    <w:rsid w:val="00534484"/>
    <w:rsid w:val="005346F4"/>
    <w:rsid w:val="00534743"/>
    <w:rsid w:val="00537229"/>
    <w:rsid w:val="005404A4"/>
    <w:rsid w:val="005409DE"/>
    <w:rsid w:val="0054307C"/>
    <w:rsid w:val="00543975"/>
    <w:rsid w:val="005446F5"/>
    <w:rsid w:val="0054567C"/>
    <w:rsid w:val="00546875"/>
    <w:rsid w:val="005473B3"/>
    <w:rsid w:val="0054799D"/>
    <w:rsid w:val="00547C3F"/>
    <w:rsid w:val="00550D5D"/>
    <w:rsid w:val="00552FDD"/>
    <w:rsid w:val="005550AA"/>
    <w:rsid w:val="00556E27"/>
    <w:rsid w:val="0055723E"/>
    <w:rsid w:val="00561617"/>
    <w:rsid w:val="00561F7F"/>
    <w:rsid w:val="005620E3"/>
    <w:rsid w:val="00562CD5"/>
    <w:rsid w:val="00562D51"/>
    <w:rsid w:val="00563261"/>
    <w:rsid w:val="00563460"/>
    <w:rsid w:val="00565F84"/>
    <w:rsid w:val="00567181"/>
    <w:rsid w:val="00570BC4"/>
    <w:rsid w:val="00571EF5"/>
    <w:rsid w:val="00572F57"/>
    <w:rsid w:val="0057309D"/>
    <w:rsid w:val="00574E44"/>
    <w:rsid w:val="005753E8"/>
    <w:rsid w:val="0057621E"/>
    <w:rsid w:val="00576357"/>
    <w:rsid w:val="00576A74"/>
    <w:rsid w:val="00581268"/>
    <w:rsid w:val="00581477"/>
    <w:rsid w:val="005819AA"/>
    <w:rsid w:val="005819D9"/>
    <w:rsid w:val="00581AFA"/>
    <w:rsid w:val="00582707"/>
    <w:rsid w:val="00582AEE"/>
    <w:rsid w:val="00583077"/>
    <w:rsid w:val="00583C88"/>
    <w:rsid w:val="005850CB"/>
    <w:rsid w:val="00586097"/>
    <w:rsid w:val="005869CD"/>
    <w:rsid w:val="00586C78"/>
    <w:rsid w:val="005874A6"/>
    <w:rsid w:val="00587600"/>
    <w:rsid w:val="00587893"/>
    <w:rsid w:val="00587AC1"/>
    <w:rsid w:val="005906CE"/>
    <w:rsid w:val="00590A47"/>
    <w:rsid w:val="00590C3B"/>
    <w:rsid w:val="00591344"/>
    <w:rsid w:val="00591788"/>
    <w:rsid w:val="00596593"/>
    <w:rsid w:val="00597677"/>
    <w:rsid w:val="00597C20"/>
    <w:rsid w:val="005A017B"/>
    <w:rsid w:val="005A1182"/>
    <w:rsid w:val="005A26C8"/>
    <w:rsid w:val="005A3062"/>
    <w:rsid w:val="005A3075"/>
    <w:rsid w:val="005A3B6E"/>
    <w:rsid w:val="005A44FE"/>
    <w:rsid w:val="005A50C5"/>
    <w:rsid w:val="005A58E0"/>
    <w:rsid w:val="005A59A2"/>
    <w:rsid w:val="005A7A73"/>
    <w:rsid w:val="005A7A88"/>
    <w:rsid w:val="005B053F"/>
    <w:rsid w:val="005B0865"/>
    <w:rsid w:val="005B1654"/>
    <w:rsid w:val="005B183D"/>
    <w:rsid w:val="005B3BCD"/>
    <w:rsid w:val="005B4B4E"/>
    <w:rsid w:val="005B5343"/>
    <w:rsid w:val="005B5CC2"/>
    <w:rsid w:val="005B5F51"/>
    <w:rsid w:val="005B6570"/>
    <w:rsid w:val="005B65F0"/>
    <w:rsid w:val="005B79CF"/>
    <w:rsid w:val="005C1B20"/>
    <w:rsid w:val="005C24F2"/>
    <w:rsid w:val="005C4273"/>
    <w:rsid w:val="005C4DF5"/>
    <w:rsid w:val="005C567A"/>
    <w:rsid w:val="005C6419"/>
    <w:rsid w:val="005C6BC0"/>
    <w:rsid w:val="005D016A"/>
    <w:rsid w:val="005D1641"/>
    <w:rsid w:val="005D33E8"/>
    <w:rsid w:val="005D4541"/>
    <w:rsid w:val="005D597E"/>
    <w:rsid w:val="005D6796"/>
    <w:rsid w:val="005D7C40"/>
    <w:rsid w:val="005E0725"/>
    <w:rsid w:val="005E0733"/>
    <w:rsid w:val="005E09C1"/>
    <w:rsid w:val="005E0EA6"/>
    <w:rsid w:val="005E1FA7"/>
    <w:rsid w:val="005E1FD2"/>
    <w:rsid w:val="005E5A53"/>
    <w:rsid w:val="005E5BBE"/>
    <w:rsid w:val="005E6929"/>
    <w:rsid w:val="005E6D39"/>
    <w:rsid w:val="005E6E8F"/>
    <w:rsid w:val="005E7C20"/>
    <w:rsid w:val="005F14B7"/>
    <w:rsid w:val="005F14BF"/>
    <w:rsid w:val="005F1820"/>
    <w:rsid w:val="005F32F5"/>
    <w:rsid w:val="005F3A9E"/>
    <w:rsid w:val="005F3D12"/>
    <w:rsid w:val="005F4625"/>
    <w:rsid w:val="005F47D0"/>
    <w:rsid w:val="005F487D"/>
    <w:rsid w:val="005F4D92"/>
    <w:rsid w:val="005F5927"/>
    <w:rsid w:val="005F6769"/>
    <w:rsid w:val="005F6BC2"/>
    <w:rsid w:val="005F781B"/>
    <w:rsid w:val="00600314"/>
    <w:rsid w:val="00600989"/>
    <w:rsid w:val="00600A8A"/>
    <w:rsid w:val="00602C05"/>
    <w:rsid w:val="006031ED"/>
    <w:rsid w:val="00604D88"/>
    <w:rsid w:val="00605A29"/>
    <w:rsid w:val="00605D7C"/>
    <w:rsid w:val="00606390"/>
    <w:rsid w:val="0060763C"/>
    <w:rsid w:val="0060782A"/>
    <w:rsid w:val="00610020"/>
    <w:rsid w:val="00610C5C"/>
    <w:rsid w:val="00610D8A"/>
    <w:rsid w:val="0061361D"/>
    <w:rsid w:val="00614F58"/>
    <w:rsid w:val="00616AC7"/>
    <w:rsid w:val="00616B26"/>
    <w:rsid w:val="006172C4"/>
    <w:rsid w:val="0062128B"/>
    <w:rsid w:val="00623A31"/>
    <w:rsid w:val="006253FF"/>
    <w:rsid w:val="00625486"/>
    <w:rsid w:val="00625872"/>
    <w:rsid w:val="00630440"/>
    <w:rsid w:val="0063099F"/>
    <w:rsid w:val="0063282A"/>
    <w:rsid w:val="00633A93"/>
    <w:rsid w:val="00633EE2"/>
    <w:rsid w:val="00634C0B"/>
    <w:rsid w:val="006359A9"/>
    <w:rsid w:val="00636081"/>
    <w:rsid w:val="00637000"/>
    <w:rsid w:val="006403AA"/>
    <w:rsid w:val="006404E1"/>
    <w:rsid w:val="006420C2"/>
    <w:rsid w:val="006427D9"/>
    <w:rsid w:val="00642CAF"/>
    <w:rsid w:val="00643A19"/>
    <w:rsid w:val="00643ABC"/>
    <w:rsid w:val="006451ED"/>
    <w:rsid w:val="00650ABC"/>
    <w:rsid w:val="0065128B"/>
    <w:rsid w:val="00652878"/>
    <w:rsid w:val="00652E73"/>
    <w:rsid w:val="00652F22"/>
    <w:rsid w:val="00654085"/>
    <w:rsid w:val="00655BE6"/>
    <w:rsid w:val="0065648B"/>
    <w:rsid w:val="00656E5E"/>
    <w:rsid w:val="00657557"/>
    <w:rsid w:val="00660494"/>
    <w:rsid w:val="00660939"/>
    <w:rsid w:val="006617B6"/>
    <w:rsid w:val="00661A45"/>
    <w:rsid w:val="006621C4"/>
    <w:rsid w:val="00662272"/>
    <w:rsid w:val="00662CD7"/>
    <w:rsid w:val="00663CF6"/>
    <w:rsid w:val="00663D47"/>
    <w:rsid w:val="00664367"/>
    <w:rsid w:val="00664CE8"/>
    <w:rsid w:val="00665273"/>
    <w:rsid w:val="0066627C"/>
    <w:rsid w:val="0066685A"/>
    <w:rsid w:val="0066687D"/>
    <w:rsid w:val="00667986"/>
    <w:rsid w:val="00667C82"/>
    <w:rsid w:val="00667E77"/>
    <w:rsid w:val="00670E6A"/>
    <w:rsid w:val="00671AE7"/>
    <w:rsid w:val="00672896"/>
    <w:rsid w:val="006730B9"/>
    <w:rsid w:val="00673923"/>
    <w:rsid w:val="00674FFB"/>
    <w:rsid w:val="0067542A"/>
    <w:rsid w:val="00675D29"/>
    <w:rsid w:val="00676276"/>
    <w:rsid w:val="0068047D"/>
    <w:rsid w:val="006806D2"/>
    <w:rsid w:val="00680858"/>
    <w:rsid w:val="006809A7"/>
    <w:rsid w:val="006812D5"/>
    <w:rsid w:val="00681F45"/>
    <w:rsid w:val="006831DB"/>
    <w:rsid w:val="00684744"/>
    <w:rsid w:val="0068482D"/>
    <w:rsid w:val="00684E01"/>
    <w:rsid w:val="00685808"/>
    <w:rsid w:val="00686DF9"/>
    <w:rsid w:val="0069000A"/>
    <w:rsid w:val="00690E23"/>
    <w:rsid w:val="00691023"/>
    <w:rsid w:val="006937DA"/>
    <w:rsid w:val="00693B5A"/>
    <w:rsid w:val="00693E4F"/>
    <w:rsid w:val="00693F49"/>
    <w:rsid w:val="006940C2"/>
    <w:rsid w:val="00696EC2"/>
    <w:rsid w:val="006A04F3"/>
    <w:rsid w:val="006A0EAB"/>
    <w:rsid w:val="006A1722"/>
    <w:rsid w:val="006A38E8"/>
    <w:rsid w:val="006A4C61"/>
    <w:rsid w:val="006A57E0"/>
    <w:rsid w:val="006A5ED8"/>
    <w:rsid w:val="006B1E86"/>
    <w:rsid w:val="006B21D5"/>
    <w:rsid w:val="006B2E0B"/>
    <w:rsid w:val="006B3E41"/>
    <w:rsid w:val="006B49C8"/>
    <w:rsid w:val="006B5A24"/>
    <w:rsid w:val="006B650F"/>
    <w:rsid w:val="006B67C4"/>
    <w:rsid w:val="006B69B6"/>
    <w:rsid w:val="006B6A06"/>
    <w:rsid w:val="006B75DE"/>
    <w:rsid w:val="006C0876"/>
    <w:rsid w:val="006C08C8"/>
    <w:rsid w:val="006C19B2"/>
    <w:rsid w:val="006C2415"/>
    <w:rsid w:val="006C2517"/>
    <w:rsid w:val="006C34A2"/>
    <w:rsid w:val="006C35FB"/>
    <w:rsid w:val="006C43ED"/>
    <w:rsid w:val="006C5793"/>
    <w:rsid w:val="006C64EC"/>
    <w:rsid w:val="006C7B09"/>
    <w:rsid w:val="006D029B"/>
    <w:rsid w:val="006D11E5"/>
    <w:rsid w:val="006D1463"/>
    <w:rsid w:val="006D16D6"/>
    <w:rsid w:val="006D2101"/>
    <w:rsid w:val="006D221E"/>
    <w:rsid w:val="006D616A"/>
    <w:rsid w:val="006D67A8"/>
    <w:rsid w:val="006E0504"/>
    <w:rsid w:val="006E490A"/>
    <w:rsid w:val="006E4EAD"/>
    <w:rsid w:val="006E6992"/>
    <w:rsid w:val="006E6F04"/>
    <w:rsid w:val="006E78DA"/>
    <w:rsid w:val="006E7C42"/>
    <w:rsid w:val="006F1FCB"/>
    <w:rsid w:val="006F374B"/>
    <w:rsid w:val="006F43CB"/>
    <w:rsid w:val="006F50E1"/>
    <w:rsid w:val="006F5A54"/>
    <w:rsid w:val="006F74BE"/>
    <w:rsid w:val="006F7D98"/>
    <w:rsid w:val="00700871"/>
    <w:rsid w:val="007009A6"/>
    <w:rsid w:val="00702BAA"/>
    <w:rsid w:val="00702D56"/>
    <w:rsid w:val="007033C3"/>
    <w:rsid w:val="007042D1"/>
    <w:rsid w:val="00705865"/>
    <w:rsid w:val="0071066C"/>
    <w:rsid w:val="00715645"/>
    <w:rsid w:val="00716A53"/>
    <w:rsid w:val="00716BEA"/>
    <w:rsid w:val="0072345B"/>
    <w:rsid w:val="007242D2"/>
    <w:rsid w:val="007245B1"/>
    <w:rsid w:val="00725FB7"/>
    <w:rsid w:val="007262B7"/>
    <w:rsid w:val="0072686A"/>
    <w:rsid w:val="00727723"/>
    <w:rsid w:val="007279EC"/>
    <w:rsid w:val="00731104"/>
    <w:rsid w:val="00734468"/>
    <w:rsid w:val="00734631"/>
    <w:rsid w:val="0073489D"/>
    <w:rsid w:val="00734F12"/>
    <w:rsid w:val="00735C0F"/>
    <w:rsid w:val="00735E20"/>
    <w:rsid w:val="00735F9C"/>
    <w:rsid w:val="00742806"/>
    <w:rsid w:val="00743A68"/>
    <w:rsid w:val="00745CF7"/>
    <w:rsid w:val="00750774"/>
    <w:rsid w:val="00751C6B"/>
    <w:rsid w:val="00751F5F"/>
    <w:rsid w:val="007521DF"/>
    <w:rsid w:val="00752A38"/>
    <w:rsid w:val="00754A20"/>
    <w:rsid w:val="00755000"/>
    <w:rsid w:val="00755744"/>
    <w:rsid w:val="00757EC9"/>
    <w:rsid w:val="0076001A"/>
    <w:rsid w:val="007600E9"/>
    <w:rsid w:val="0076029B"/>
    <w:rsid w:val="00761BC6"/>
    <w:rsid w:val="007626D9"/>
    <w:rsid w:val="00764AD5"/>
    <w:rsid w:val="007652AA"/>
    <w:rsid w:val="00766145"/>
    <w:rsid w:val="00767564"/>
    <w:rsid w:val="00770B0D"/>
    <w:rsid w:val="0077133E"/>
    <w:rsid w:val="00771C36"/>
    <w:rsid w:val="00772830"/>
    <w:rsid w:val="007737AA"/>
    <w:rsid w:val="00774A34"/>
    <w:rsid w:val="00777281"/>
    <w:rsid w:val="007813AD"/>
    <w:rsid w:val="0078145A"/>
    <w:rsid w:val="00783163"/>
    <w:rsid w:val="00783BED"/>
    <w:rsid w:val="007846B1"/>
    <w:rsid w:val="00784D62"/>
    <w:rsid w:val="00784EC6"/>
    <w:rsid w:val="0078645D"/>
    <w:rsid w:val="00786B8F"/>
    <w:rsid w:val="00786D3A"/>
    <w:rsid w:val="007912E7"/>
    <w:rsid w:val="00791F7B"/>
    <w:rsid w:val="0079348A"/>
    <w:rsid w:val="00795D09"/>
    <w:rsid w:val="0079728F"/>
    <w:rsid w:val="007A2FC9"/>
    <w:rsid w:val="007A417F"/>
    <w:rsid w:val="007A68C0"/>
    <w:rsid w:val="007A7BAE"/>
    <w:rsid w:val="007B0677"/>
    <w:rsid w:val="007B0B04"/>
    <w:rsid w:val="007B0D5C"/>
    <w:rsid w:val="007B0E50"/>
    <w:rsid w:val="007B2130"/>
    <w:rsid w:val="007B2254"/>
    <w:rsid w:val="007B22CF"/>
    <w:rsid w:val="007B259D"/>
    <w:rsid w:val="007B26FA"/>
    <w:rsid w:val="007B2C28"/>
    <w:rsid w:val="007B3838"/>
    <w:rsid w:val="007B4107"/>
    <w:rsid w:val="007B42EF"/>
    <w:rsid w:val="007B4C6C"/>
    <w:rsid w:val="007B5AA4"/>
    <w:rsid w:val="007B68B7"/>
    <w:rsid w:val="007B75E1"/>
    <w:rsid w:val="007C0278"/>
    <w:rsid w:val="007C0819"/>
    <w:rsid w:val="007C2B53"/>
    <w:rsid w:val="007C3850"/>
    <w:rsid w:val="007C3B7A"/>
    <w:rsid w:val="007C6B38"/>
    <w:rsid w:val="007C74E9"/>
    <w:rsid w:val="007D130C"/>
    <w:rsid w:val="007D22C0"/>
    <w:rsid w:val="007D2A59"/>
    <w:rsid w:val="007D3339"/>
    <w:rsid w:val="007D537A"/>
    <w:rsid w:val="007D5729"/>
    <w:rsid w:val="007D5FB3"/>
    <w:rsid w:val="007D6ADC"/>
    <w:rsid w:val="007D7EAE"/>
    <w:rsid w:val="007E15B0"/>
    <w:rsid w:val="007E1EAA"/>
    <w:rsid w:val="007E2329"/>
    <w:rsid w:val="007E23E8"/>
    <w:rsid w:val="007E2DA5"/>
    <w:rsid w:val="007E3259"/>
    <w:rsid w:val="007E326A"/>
    <w:rsid w:val="007E34DD"/>
    <w:rsid w:val="007E3A16"/>
    <w:rsid w:val="007E4FA3"/>
    <w:rsid w:val="007E5F6D"/>
    <w:rsid w:val="007E6518"/>
    <w:rsid w:val="007E668F"/>
    <w:rsid w:val="007E73B4"/>
    <w:rsid w:val="007E74FA"/>
    <w:rsid w:val="007E7548"/>
    <w:rsid w:val="007F00CB"/>
    <w:rsid w:val="007F07D9"/>
    <w:rsid w:val="007F08AF"/>
    <w:rsid w:val="007F200F"/>
    <w:rsid w:val="007F61E0"/>
    <w:rsid w:val="007F6496"/>
    <w:rsid w:val="007F7664"/>
    <w:rsid w:val="0080242D"/>
    <w:rsid w:val="0080294C"/>
    <w:rsid w:val="00804232"/>
    <w:rsid w:val="00804A8C"/>
    <w:rsid w:val="00810BCB"/>
    <w:rsid w:val="00810CDB"/>
    <w:rsid w:val="0081231F"/>
    <w:rsid w:val="00816E54"/>
    <w:rsid w:val="00817BA8"/>
    <w:rsid w:val="00822528"/>
    <w:rsid w:val="00822C1F"/>
    <w:rsid w:val="0082325D"/>
    <w:rsid w:val="00824B38"/>
    <w:rsid w:val="0082542C"/>
    <w:rsid w:val="00825BA8"/>
    <w:rsid w:val="00825E63"/>
    <w:rsid w:val="0082638A"/>
    <w:rsid w:val="008265CA"/>
    <w:rsid w:val="008270D6"/>
    <w:rsid w:val="0083058E"/>
    <w:rsid w:val="008308BF"/>
    <w:rsid w:val="00831CF2"/>
    <w:rsid w:val="00836082"/>
    <w:rsid w:val="00836E34"/>
    <w:rsid w:val="00837C59"/>
    <w:rsid w:val="0084173A"/>
    <w:rsid w:val="0084196E"/>
    <w:rsid w:val="0084273F"/>
    <w:rsid w:val="00843A56"/>
    <w:rsid w:val="00844ADF"/>
    <w:rsid w:val="0084772B"/>
    <w:rsid w:val="00850615"/>
    <w:rsid w:val="00851463"/>
    <w:rsid w:val="00851527"/>
    <w:rsid w:val="00852F07"/>
    <w:rsid w:val="00854820"/>
    <w:rsid w:val="00854E44"/>
    <w:rsid w:val="00855056"/>
    <w:rsid w:val="0085570B"/>
    <w:rsid w:val="00855887"/>
    <w:rsid w:val="00856790"/>
    <w:rsid w:val="00856EFD"/>
    <w:rsid w:val="008605BC"/>
    <w:rsid w:val="00860E1A"/>
    <w:rsid w:val="0086403D"/>
    <w:rsid w:val="008641BE"/>
    <w:rsid w:val="00865063"/>
    <w:rsid w:val="008655FA"/>
    <w:rsid w:val="00865F00"/>
    <w:rsid w:val="00866228"/>
    <w:rsid w:val="008704F2"/>
    <w:rsid w:val="008727BB"/>
    <w:rsid w:val="008744FB"/>
    <w:rsid w:val="00875FAD"/>
    <w:rsid w:val="0087718F"/>
    <w:rsid w:val="00877D43"/>
    <w:rsid w:val="00877FE1"/>
    <w:rsid w:val="00880267"/>
    <w:rsid w:val="00880AB0"/>
    <w:rsid w:val="00880C50"/>
    <w:rsid w:val="00881780"/>
    <w:rsid w:val="008826E4"/>
    <w:rsid w:val="0088517E"/>
    <w:rsid w:val="00885266"/>
    <w:rsid w:val="008856D0"/>
    <w:rsid w:val="00885970"/>
    <w:rsid w:val="008860B6"/>
    <w:rsid w:val="00887B7D"/>
    <w:rsid w:val="00887D03"/>
    <w:rsid w:val="00887E76"/>
    <w:rsid w:val="00890341"/>
    <w:rsid w:val="008907B2"/>
    <w:rsid w:val="00890924"/>
    <w:rsid w:val="00891B01"/>
    <w:rsid w:val="00893A50"/>
    <w:rsid w:val="00894121"/>
    <w:rsid w:val="00894303"/>
    <w:rsid w:val="00894D81"/>
    <w:rsid w:val="008953BE"/>
    <w:rsid w:val="0089549D"/>
    <w:rsid w:val="00895561"/>
    <w:rsid w:val="00895DB7"/>
    <w:rsid w:val="00896188"/>
    <w:rsid w:val="008962FD"/>
    <w:rsid w:val="00896EE7"/>
    <w:rsid w:val="008972B0"/>
    <w:rsid w:val="008A1721"/>
    <w:rsid w:val="008A224C"/>
    <w:rsid w:val="008A22CE"/>
    <w:rsid w:val="008A293E"/>
    <w:rsid w:val="008A2988"/>
    <w:rsid w:val="008A340A"/>
    <w:rsid w:val="008A3DBA"/>
    <w:rsid w:val="008A4106"/>
    <w:rsid w:val="008A5149"/>
    <w:rsid w:val="008A7661"/>
    <w:rsid w:val="008B01A7"/>
    <w:rsid w:val="008B2225"/>
    <w:rsid w:val="008B32E6"/>
    <w:rsid w:val="008B540C"/>
    <w:rsid w:val="008B5E95"/>
    <w:rsid w:val="008B64BF"/>
    <w:rsid w:val="008B70BE"/>
    <w:rsid w:val="008B7804"/>
    <w:rsid w:val="008C1273"/>
    <w:rsid w:val="008C518D"/>
    <w:rsid w:val="008C576A"/>
    <w:rsid w:val="008C580B"/>
    <w:rsid w:val="008C5DA2"/>
    <w:rsid w:val="008C5E40"/>
    <w:rsid w:val="008C6BC9"/>
    <w:rsid w:val="008C6D85"/>
    <w:rsid w:val="008D0FF2"/>
    <w:rsid w:val="008D3128"/>
    <w:rsid w:val="008D54D0"/>
    <w:rsid w:val="008D617B"/>
    <w:rsid w:val="008E0423"/>
    <w:rsid w:val="008E0598"/>
    <w:rsid w:val="008E128F"/>
    <w:rsid w:val="008E2EAC"/>
    <w:rsid w:val="008E3B49"/>
    <w:rsid w:val="008E3FCA"/>
    <w:rsid w:val="008E4EAA"/>
    <w:rsid w:val="008E5A4B"/>
    <w:rsid w:val="008E6E20"/>
    <w:rsid w:val="008F0947"/>
    <w:rsid w:val="008F1A11"/>
    <w:rsid w:val="008F2C32"/>
    <w:rsid w:val="008F33F9"/>
    <w:rsid w:val="008F5C6F"/>
    <w:rsid w:val="00900480"/>
    <w:rsid w:val="00902D56"/>
    <w:rsid w:val="00903501"/>
    <w:rsid w:val="00904743"/>
    <w:rsid w:val="00904B5B"/>
    <w:rsid w:val="00905FCC"/>
    <w:rsid w:val="00907718"/>
    <w:rsid w:val="00907F5D"/>
    <w:rsid w:val="00910AAC"/>
    <w:rsid w:val="009113A4"/>
    <w:rsid w:val="00911C59"/>
    <w:rsid w:val="009154AA"/>
    <w:rsid w:val="00917824"/>
    <w:rsid w:val="009201A0"/>
    <w:rsid w:val="00920D3A"/>
    <w:rsid w:val="00921F09"/>
    <w:rsid w:val="00923D8D"/>
    <w:rsid w:val="00926A71"/>
    <w:rsid w:val="009306E1"/>
    <w:rsid w:val="00931199"/>
    <w:rsid w:val="009321F7"/>
    <w:rsid w:val="00935B2E"/>
    <w:rsid w:val="00935D64"/>
    <w:rsid w:val="009378C4"/>
    <w:rsid w:val="0094076B"/>
    <w:rsid w:val="009410BC"/>
    <w:rsid w:val="00942163"/>
    <w:rsid w:val="00942EE0"/>
    <w:rsid w:val="00945886"/>
    <w:rsid w:val="00945951"/>
    <w:rsid w:val="00947609"/>
    <w:rsid w:val="0095153D"/>
    <w:rsid w:val="009526B2"/>
    <w:rsid w:val="009538E8"/>
    <w:rsid w:val="00954F33"/>
    <w:rsid w:val="00954F47"/>
    <w:rsid w:val="0095672F"/>
    <w:rsid w:val="009569C1"/>
    <w:rsid w:val="00957DCA"/>
    <w:rsid w:val="00962F30"/>
    <w:rsid w:val="0096329F"/>
    <w:rsid w:val="009637EA"/>
    <w:rsid w:val="00965592"/>
    <w:rsid w:val="009665E4"/>
    <w:rsid w:val="00971162"/>
    <w:rsid w:val="00971259"/>
    <w:rsid w:val="009735C3"/>
    <w:rsid w:val="0097481B"/>
    <w:rsid w:val="00974ED8"/>
    <w:rsid w:val="00975639"/>
    <w:rsid w:val="00975801"/>
    <w:rsid w:val="00980484"/>
    <w:rsid w:val="009808B9"/>
    <w:rsid w:val="009823DB"/>
    <w:rsid w:val="009825BD"/>
    <w:rsid w:val="00983731"/>
    <w:rsid w:val="00984F7D"/>
    <w:rsid w:val="009872C8"/>
    <w:rsid w:val="0099013F"/>
    <w:rsid w:val="00990171"/>
    <w:rsid w:val="009921DA"/>
    <w:rsid w:val="00992835"/>
    <w:rsid w:val="00993B21"/>
    <w:rsid w:val="00996C4E"/>
    <w:rsid w:val="00997FA1"/>
    <w:rsid w:val="009A1329"/>
    <w:rsid w:val="009A1540"/>
    <w:rsid w:val="009A365A"/>
    <w:rsid w:val="009A3CB1"/>
    <w:rsid w:val="009A4069"/>
    <w:rsid w:val="009A42A5"/>
    <w:rsid w:val="009A7F99"/>
    <w:rsid w:val="009B10E0"/>
    <w:rsid w:val="009B3113"/>
    <w:rsid w:val="009B392B"/>
    <w:rsid w:val="009B4695"/>
    <w:rsid w:val="009B480F"/>
    <w:rsid w:val="009B500F"/>
    <w:rsid w:val="009B6925"/>
    <w:rsid w:val="009B7291"/>
    <w:rsid w:val="009B7705"/>
    <w:rsid w:val="009C06A9"/>
    <w:rsid w:val="009C0C74"/>
    <w:rsid w:val="009C13F1"/>
    <w:rsid w:val="009C19B6"/>
    <w:rsid w:val="009C1CC1"/>
    <w:rsid w:val="009C1F71"/>
    <w:rsid w:val="009C2477"/>
    <w:rsid w:val="009C279B"/>
    <w:rsid w:val="009C292B"/>
    <w:rsid w:val="009C31B3"/>
    <w:rsid w:val="009C42B2"/>
    <w:rsid w:val="009C446B"/>
    <w:rsid w:val="009C48B0"/>
    <w:rsid w:val="009C6BD0"/>
    <w:rsid w:val="009C7AE4"/>
    <w:rsid w:val="009C7B2C"/>
    <w:rsid w:val="009D0246"/>
    <w:rsid w:val="009D1CB4"/>
    <w:rsid w:val="009D27F6"/>
    <w:rsid w:val="009D2E42"/>
    <w:rsid w:val="009D49B1"/>
    <w:rsid w:val="009D60CC"/>
    <w:rsid w:val="009D64ED"/>
    <w:rsid w:val="009D7D8D"/>
    <w:rsid w:val="009E0E52"/>
    <w:rsid w:val="009E1BB3"/>
    <w:rsid w:val="009E311C"/>
    <w:rsid w:val="009E32F7"/>
    <w:rsid w:val="009E4FFC"/>
    <w:rsid w:val="009E6F3B"/>
    <w:rsid w:val="009E7FB9"/>
    <w:rsid w:val="009F055A"/>
    <w:rsid w:val="009F066A"/>
    <w:rsid w:val="009F167D"/>
    <w:rsid w:val="009F457F"/>
    <w:rsid w:val="009F4BC5"/>
    <w:rsid w:val="009F6B95"/>
    <w:rsid w:val="00A00633"/>
    <w:rsid w:val="00A00969"/>
    <w:rsid w:val="00A030DF"/>
    <w:rsid w:val="00A03801"/>
    <w:rsid w:val="00A0610E"/>
    <w:rsid w:val="00A07207"/>
    <w:rsid w:val="00A07812"/>
    <w:rsid w:val="00A10374"/>
    <w:rsid w:val="00A120D9"/>
    <w:rsid w:val="00A12EDD"/>
    <w:rsid w:val="00A132AF"/>
    <w:rsid w:val="00A14F94"/>
    <w:rsid w:val="00A1559A"/>
    <w:rsid w:val="00A159EE"/>
    <w:rsid w:val="00A167DF"/>
    <w:rsid w:val="00A17A68"/>
    <w:rsid w:val="00A20C79"/>
    <w:rsid w:val="00A20D7A"/>
    <w:rsid w:val="00A2169F"/>
    <w:rsid w:val="00A22269"/>
    <w:rsid w:val="00A22E88"/>
    <w:rsid w:val="00A23B13"/>
    <w:rsid w:val="00A24229"/>
    <w:rsid w:val="00A264EE"/>
    <w:rsid w:val="00A268F1"/>
    <w:rsid w:val="00A279C3"/>
    <w:rsid w:val="00A30A8D"/>
    <w:rsid w:val="00A30DCF"/>
    <w:rsid w:val="00A32036"/>
    <w:rsid w:val="00A3539D"/>
    <w:rsid w:val="00A36731"/>
    <w:rsid w:val="00A368D7"/>
    <w:rsid w:val="00A40323"/>
    <w:rsid w:val="00A408AE"/>
    <w:rsid w:val="00A4346E"/>
    <w:rsid w:val="00A43CD9"/>
    <w:rsid w:val="00A4538B"/>
    <w:rsid w:val="00A46279"/>
    <w:rsid w:val="00A467B8"/>
    <w:rsid w:val="00A47DA0"/>
    <w:rsid w:val="00A47DBE"/>
    <w:rsid w:val="00A50405"/>
    <w:rsid w:val="00A51448"/>
    <w:rsid w:val="00A53273"/>
    <w:rsid w:val="00A53CBB"/>
    <w:rsid w:val="00A555FD"/>
    <w:rsid w:val="00A56176"/>
    <w:rsid w:val="00A57C62"/>
    <w:rsid w:val="00A57EB7"/>
    <w:rsid w:val="00A6050B"/>
    <w:rsid w:val="00A610FA"/>
    <w:rsid w:val="00A616BE"/>
    <w:rsid w:val="00A619EB"/>
    <w:rsid w:val="00A61A3D"/>
    <w:rsid w:val="00A61BA4"/>
    <w:rsid w:val="00A62F57"/>
    <w:rsid w:val="00A63384"/>
    <w:rsid w:val="00A63BD9"/>
    <w:rsid w:val="00A64F38"/>
    <w:rsid w:val="00A65169"/>
    <w:rsid w:val="00A65E05"/>
    <w:rsid w:val="00A678EC"/>
    <w:rsid w:val="00A67B58"/>
    <w:rsid w:val="00A70036"/>
    <w:rsid w:val="00A71273"/>
    <w:rsid w:val="00A71CE1"/>
    <w:rsid w:val="00A72AFF"/>
    <w:rsid w:val="00A72F01"/>
    <w:rsid w:val="00A7389A"/>
    <w:rsid w:val="00A73FF4"/>
    <w:rsid w:val="00A7599D"/>
    <w:rsid w:val="00A7770B"/>
    <w:rsid w:val="00A777B7"/>
    <w:rsid w:val="00A81275"/>
    <w:rsid w:val="00A8169B"/>
    <w:rsid w:val="00A82F34"/>
    <w:rsid w:val="00A8566B"/>
    <w:rsid w:val="00A86875"/>
    <w:rsid w:val="00A86B8D"/>
    <w:rsid w:val="00A87BAA"/>
    <w:rsid w:val="00A90035"/>
    <w:rsid w:val="00A91039"/>
    <w:rsid w:val="00A9182E"/>
    <w:rsid w:val="00A925FE"/>
    <w:rsid w:val="00A93BEB"/>
    <w:rsid w:val="00A96E65"/>
    <w:rsid w:val="00A972BB"/>
    <w:rsid w:val="00AA1179"/>
    <w:rsid w:val="00AA2924"/>
    <w:rsid w:val="00AA38EC"/>
    <w:rsid w:val="00AA3E33"/>
    <w:rsid w:val="00AB0931"/>
    <w:rsid w:val="00AB0F5A"/>
    <w:rsid w:val="00AB1A2C"/>
    <w:rsid w:val="00AB1E89"/>
    <w:rsid w:val="00AB1FE3"/>
    <w:rsid w:val="00AB2418"/>
    <w:rsid w:val="00AB324A"/>
    <w:rsid w:val="00AB4739"/>
    <w:rsid w:val="00AB4E6D"/>
    <w:rsid w:val="00AB63F8"/>
    <w:rsid w:val="00AB71AE"/>
    <w:rsid w:val="00AB7646"/>
    <w:rsid w:val="00AB7AAB"/>
    <w:rsid w:val="00AC0C19"/>
    <w:rsid w:val="00AC14F9"/>
    <w:rsid w:val="00AC1815"/>
    <w:rsid w:val="00AC3BEA"/>
    <w:rsid w:val="00AC5D4D"/>
    <w:rsid w:val="00AC73EE"/>
    <w:rsid w:val="00AD0CD2"/>
    <w:rsid w:val="00AD1147"/>
    <w:rsid w:val="00AD17F6"/>
    <w:rsid w:val="00AD19ED"/>
    <w:rsid w:val="00AD384C"/>
    <w:rsid w:val="00AD4008"/>
    <w:rsid w:val="00AD4254"/>
    <w:rsid w:val="00AD68CA"/>
    <w:rsid w:val="00AD6FE1"/>
    <w:rsid w:val="00AD7A45"/>
    <w:rsid w:val="00AE1106"/>
    <w:rsid w:val="00AE6738"/>
    <w:rsid w:val="00AE7705"/>
    <w:rsid w:val="00AE7D32"/>
    <w:rsid w:val="00AF0539"/>
    <w:rsid w:val="00AF1563"/>
    <w:rsid w:val="00AF2EAE"/>
    <w:rsid w:val="00AF3650"/>
    <w:rsid w:val="00AF38A1"/>
    <w:rsid w:val="00AF6561"/>
    <w:rsid w:val="00B00E59"/>
    <w:rsid w:val="00B03180"/>
    <w:rsid w:val="00B04F16"/>
    <w:rsid w:val="00B0689E"/>
    <w:rsid w:val="00B06917"/>
    <w:rsid w:val="00B07BBA"/>
    <w:rsid w:val="00B11531"/>
    <w:rsid w:val="00B1155C"/>
    <w:rsid w:val="00B11A31"/>
    <w:rsid w:val="00B12B3E"/>
    <w:rsid w:val="00B13AEA"/>
    <w:rsid w:val="00B14FA3"/>
    <w:rsid w:val="00B1631F"/>
    <w:rsid w:val="00B17815"/>
    <w:rsid w:val="00B17E1D"/>
    <w:rsid w:val="00B17FBC"/>
    <w:rsid w:val="00B202C3"/>
    <w:rsid w:val="00B20850"/>
    <w:rsid w:val="00B225A3"/>
    <w:rsid w:val="00B22A23"/>
    <w:rsid w:val="00B23CA5"/>
    <w:rsid w:val="00B240E1"/>
    <w:rsid w:val="00B25AF2"/>
    <w:rsid w:val="00B2720E"/>
    <w:rsid w:val="00B27443"/>
    <w:rsid w:val="00B30283"/>
    <w:rsid w:val="00B31C45"/>
    <w:rsid w:val="00B32B06"/>
    <w:rsid w:val="00B330CB"/>
    <w:rsid w:val="00B3496E"/>
    <w:rsid w:val="00B35933"/>
    <w:rsid w:val="00B35B44"/>
    <w:rsid w:val="00B40313"/>
    <w:rsid w:val="00B40A68"/>
    <w:rsid w:val="00B41184"/>
    <w:rsid w:val="00B4177A"/>
    <w:rsid w:val="00B43402"/>
    <w:rsid w:val="00B4484E"/>
    <w:rsid w:val="00B44B87"/>
    <w:rsid w:val="00B45A45"/>
    <w:rsid w:val="00B54443"/>
    <w:rsid w:val="00B5634B"/>
    <w:rsid w:val="00B61F22"/>
    <w:rsid w:val="00B62427"/>
    <w:rsid w:val="00B6279D"/>
    <w:rsid w:val="00B64659"/>
    <w:rsid w:val="00B648BC"/>
    <w:rsid w:val="00B65A2A"/>
    <w:rsid w:val="00B65B8F"/>
    <w:rsid w:val="00B670D2"/>
    <w:rsid w:val="00B6722D"/>
    <w:rsid w:val="00B67A77"/>
    <w:rsid w:val="00B67BAE"/>
    <w:rsid w:val="00B7043A"/>
    <w:rsid w:val="00B70CBB"/>
    <w:rsid w:val="00B70E74"/>
    <w:rsid w:val="00B71D38"/>
    <w:rsid w:val="00B72C41"/>
    <w:rsid w:val="00B72CF9"/>
    <w:rsid w:val="00B7562B"/>
    <w:rsid w:val="00B75760"/>
    <w:rsid w:val="00B760E8"/>
    <w:rsid w:val="00B7790B"/>
    <w:rsid w:val="00B80C87"/>
    <w:rsid w:val="00B81ACC"/>
    <w:rsid w:val="00B82F15"/>
    <w:rsid w:val="00B83522"/>
    <w:rsid w:val="00B83529"/>
    <w:rsid w:val="00B83933"/>
    <w:rsid w:val="00B85753"/>
    <w:rsid w:val="00B86445"/>
    <w:rsid w:val="00B902C1"/>
    <w:rsid w:val="00B903F6"/>
    <w:rsid w:val="00B93809"/>
    <w:rsid w:val="00B94672"/>
    <w:rsid w:val="00B9611C"/>
    <w:rsid w:val="00B965D9"/>
    <w:rsid w:val="00B9674F"/>
    <w:rsid w:val="00BA122C"/>
    <w:rsid w:val="00BA1A62"/>
    <w:rsid w:val="00BA57B0"/>
    <w:rsid w:val="00BA6198"/>
    <w:rsid w:val="00BA6476"/>
    <w:rsid w:val="00BA6AC8"/>
    <w:rsid w:val="00BA78C9"/>
    <w:rsid w:val="00BA7968"/>
    <w:rsid w:val="00BA7FD3"/>
    <w:rsid w:val="00BB0C9C"/>
    <w:rsid w:val="00BB1648"/>
    <w:rsid w:val="00BB2B19"/>
    <w:rsid w:val="00BB47A8"/>
    <w:rsid w:val="00BB4976"/>
    <w:rsid w:val="00BB49A5"/>
    <w:rsid w:val="00BB7147"/>
    <w:rsid w:val="00BB7287"/>
    <w:rsid w:val="00BB7373"/>
    <w:rsid w:val="00BB7803"/>
    <w:rsid w:val="00BC0E19"/>
    <w:rsid w:val="00BC1787"/>
    <w:rsid w:val="00BC2294"/>
    <w:rsid w:val="00BC2E81"/>
    <w:rsid w:val="00BC62C3"/>
    <w:rsid w:val="00BC6A00"/>
    <w:rsid w:val="00BD0478"/>
    <w:rsid w:val="00BD0BF2"/>
    <w:rsid w:val="00BD160B"/>
    <w:rsid w:val="00BD5FA6"/>
    <w:rsid w:val="00BD6A95"/>
    <w:rsid w:val="00BD75EC"/>
    <w:rsid w:val="00BE00C1"/>
    <w:rsid w:val="00BE092A"/>
    <w:rsid w:val="00BE141C"/>
    <w:rsid w:val="00BE16E5"/>
    <w:rsid w:val="00BE19FC"/>
    <w:rsid w:val="00BE77CA"/>
    <w:rsid w:val="00BF0101"/>
    <w:rsid w:val="00BF2F2A"/>
    <w:rsid w:val="00BF3F87"/>
    <w:rsid w:val="00BF416F"/>
    <w:rsid w:val="00BF4CBB"/>
    <w:rsid w:val="00BF6188"/>
    <w:rsid w:val="00BF630F"/>
    <w:rsid w:val="00BF6D5F"/>
    <w:rsid w:val="00C00F45"/>
    <w:rsid w:val="00C021F7"/>
    <w:rsid w:val="00C04073"/>
    <w:rsid w:val="00C044D7"/>
    <w:rsid w:val="00C0489D"/>
    <w:rsid w:val="00C10067"/>
    <w:rsid w:val="00C112CE"/>
    <w:rsid w:val="00C11655"/>
    <w:rsid w:val="00C1300F"/>
    <w:rsid w:val="00C133F0"/>
    <w:rsid w:val="00C14519"/>
    <w:rsid w:val="00C14F5F"/>
    <w:rsid w:val="00C15118"/>
    <w:rsid w:val="00C15144"/>
    <w:rsid w:val="00C15A9A"/>
    <w:rsid w:val="00C17507"/>
    <w:rsid w:val="00C20DEF"/>
    <w:rsid w:val="00C21ED8"/>
    <w:rsid w:val="00C235E6"/>
    <w:rsid w:val="00C312E6"/>
    <w:rsid w:val="00C33D8F"/>
    <w:rsid w:val="00C34183"/>
    <w:rsid w:val="00C37FF5"/>
    <w:rsid w:val="00C40711"/>
    <w:rsid w:val="00C40CB8"/>
    <w:rsid w:val="00C40DE2"/>
    <w:rsid w:val="00C412F0"/>
    <w:rsid w:val="00C417C8"/>
    <w:rsid w:val="00C4185C"/>
    <w:rsid w:val="00C435A7"/>
    <w:rsid w:val="00C50332"/>
    <w:rsid w:val="00C508EB"/>
    <w:rsid w:val="00C50E0A"/>
    <w:rsid w:val="00C53619"/>
    <w:rsid w:val="00C54AA7"/>
    <w:rsid w:val="00C552AF"/>
    <w:rsid w:val="00C55F23"/>
    <w:rsid w:val="00C5686F"/>
    <w:rsid w:val="00C6044E"/>
    <w:rsid w:val="00C60A18"/>
    <w:rsid w:val="00C61899"/>
    <w:rsid w:val="00C63517"/>
    <w:rsid w:val="00C636A8"/>
    <w:rsid w:val="00C65EEF"/>
    <w:rsid w:val="00C65FD9"/>
    <w:rsid w:val="00C670CE"/>
    <w:rsid w:val="00C67ABD"/>
    <w:rsid w:val="00C70C3E"/>
    <w:rsid w:val="00C73B01"/>
    <w:rsid w:val="00C743C8"/>
    <w:rsid w:val="00C743EC"/>
    <w:rsid w:val="00C74DFB"/>
    <w:rsid w:val="00C74F3A"/>
    <w:rsid w:val="00C75BD6"/>
    <w:rsid w:val="00C76D06"/>
    <w:rsid w:val="00C82DC8"/>
    <w:rsid w:val="00C8507D"/>
    <w:rsid w:val="00C86C94"/>
    <w:rsid w:val="00C87D99"/>
    <w:rsid w:val="00C9025A"/>
    <w:rsid w:val="00C90453"/>
    <w:rsid w:val="00C91149"/>
    <w:rsid w:val="00C91F98"/>
    <w:rsid w:val="00C92017"/>
    <w:rsid w:val="00C9337D"/>
    <w:rsid w:val="00C9422D"/>
    <w:rsid w:val="00C94D5F"/>
    <w:rsid w:val="00C94E61"/>
    <w:rsid w:val="00C96F72"/>
    <w:rsid w:val="00C978CF"/>
    <w:rsid w:val="00CA1916"/>
    <w:rsid w:val="00CA1E20"/>
    <w:rsid w:val="00CA3103"/>
    <w:rsid w:val="00CA3A77"/>
    <w:rsid w:val="00CA4031"/>
    <w:rsid w:val="00CA46FA"/>
    <w:rsid w:val="00CA599E"/>
    <w:rsid w:val="00CA66B8"/>
    <w:rsid w:val="00CA7765"/>
    <w:rsid w:val="00CA78A3"/>
    <w:rsid w:val="00CA7B86"/>
    <w:rsid w:val="00CB2410"/>
    <w:rsid w:val="00CB3149"/>
    <w:rsid w:val="00CB47E5"/>
    <w:rsid w:val="00CB6D31"/>
    <w:rsid w:val="00CB7AFF"/>
    <w:rsid w:val="00CC0828"/>
    <w:rsid w:val="00CC2ED1"/>
    <w:rsid w:val="00CC2FD8"/>
    <w:rsid w:val="00CC394A"/>
    <w:rsid w:val="00CC3992"/>
    <w:rsid w:val="00CC3AFB"/>
    <w:rsid w:val="00CC48D9"/>
    <w:rsid w:val="00CC5129"/>
    <w:rsid w:val="00CC698B"/>
    <w:rsid w:val="00CC733D"/>
    <w:rsid w:val="00CD0AA3"/>
    <w:rsid w:val="00CD3CA7"/>
    <w:rsid w:val="00CD505F"/>
    <w:rsid w:val="00CD6554"/>
    <w:rsid w:val="00CD7CAC"/>
    <w:rsid w:val="00CD7DCE"/>
    <w:rsid w:val="00CE1BE4"/>
    <w:rsid w:val="00CE4B8A"/>
    <w:rsid w:val="00CE5264"/>
    <w:rsid w:val="00CE54B3"/>
    <w:rsid w:val="00CE57B8"/>
    <w:rsid w:val="00CE6681"/>
    <w:rsid w:val="00CE724B"/>
    <w:rsid w:val="00CE7340"/>
    <w:rsid w:val="00CF3B33"/>
    <w:rsid w:val="00CF5548"/>
    <w:rsid w:val="00CF5911"/>
    <w:rsid w:val="00CF593C"/>
    <w:rsid w:val="00CF718A"/>
    <w:rsid w:val="00D03E8D"/>
    <w:rsid w:val="00D10D4C"/>
    <w:rsid w:val="00D137B7"/>
    <w:rsid w:val="00D1461C"/>
    <w:rsid w:val="00D14720"/>
    <w:rsid w:val="00D148EE"/>
    <w:rsid w:val="00D1649D"/>
    <w:rsid w:val="00D166D0"/>
    <w:rsid w:val="00D16BC7"/>
    <w:rsid w:val="00D16DE6"/>
    <w:rsid w:val="00D16EC7"/>
    <w:rsid w:val="00D178A3"/>
    <w:rsid w:val="00D20C45"/>
    <w:rsid w:val="00D20D76"/>
    <w:rsid w:val="00D2134F"/>
    <w:rsid w:val="00D218AF"/>
    <w:rsid w:val="00D2222A"/>
    <w:rsid w:val="00D23A78"/>
    <w:rsid w:val="00D24194"/>
    <w:rsid w:val="00D24AE1"/>
    <w:rsid w:val="00D257DC"/>
    <w:rsid w:val="00D3065F"/>
    <w:rsid w:val="00D32A5C"/>
    <w:rsid w:val="00D3333B"/>
    <w:rsid w:val="00D33E5F"/>
    <w:rsid w:val="00D33EF8"/>
    <w:rsid w:val="00D33F8E"/>
    <w:rsid w:val="00D341D6"/>
    <w:rsid w:val="00D34F90"/>
    <w:rsid w:val="00D3609A"/>
    <w:rsid w:val="00D40B0C"/>
    <w:rsid w:val="00D40C8F"/>
    <w:rsid w:val="00D42F8F"/>
    <w:rsid w:val="00D433E5"/>
    <w:rsid w:val="00D43540"/>
    <w:rsid w:val="00D43A60"/>
    <w:rsid w:val="00D44732"/>
    <w:rsid w:val="00D46010"/>
    <w:rsid w:val="00D478FF"/>
    <w:rsid w:val="00D5202F"/>
    <w:rsid w:val="00D539FB"/>
    <w:rsid w:val="00D542F1"/>
    <w:rsid w:val="00D548E8"/>
    <w:rsid w:val="00D56D73"/>
    <w:rsid w:val="00D5732A"/>
    <w:rsid w:val="00D6289A"/>
    <w:rsid w:val="00D67693"/>
    <w:rsid w:val="00D717B7"/>
    <w:rsid w:val="00D722FB"/>
    <w:rsid w:val="00D724AB"/>
    <w:rsid w:val="00D72B77"/>
    <w:rsid w:val="00D730AF"/>
    <w:rsid w:val="00D73242"/>
    <w:rsid w:val="00D75944"/>
    <w:rsid w:val="00D761CC"/>
    <w:rsid w:val="00D76D92"/>
    <w:rsid w:val="00D8758B"/>
    <w:rsid w:val="00D903A1"/>
    <w:rsid w:val="00D906A6"/>
    <w:rsid w:val="00D91EEC"/>
    <w:rsid w:val="00D92D09"/>
    <w:rsid w:val="00D9312C"/>
    <w:rsid w:val="00D935B5"/>
    <w:rsid w:val="00D938E7"/>
    <w:rsid w:val="00D9532E"/>
    <w:rsid w:val="00D9563E"/>
    <w:rsid w:val="00D957B0"/>
    <w:rsid w:val="00D97060"/>
    <w:rsid w:val="00D97A80"/>
    <w:rsid w:val="00DA1567"/>
    <w:rsid w:val="00DA2338"/>
    <w:rsid w:val="00DA2550"/>
    <w:rsid w:val="00DA2650"/>
    <w:rsid w:val="00DA4B24"/>
    <w:rsid w:val="00DA4CDC"/>
    <w:rsid w:val="00DA53FE"/>
    <w:rsid w:val="00DA5A63"/>
    <w:rsid w:val="00DA7101"/>
    <w:rsid w:val="00DB026E"/>
    <w:rsid w:val="00DB0DC2"/>
    <w:rsid w:val="00DB102D"/>
    <w:rsid w:val="00DB1EAB"/>
    <w:rsid w:val="00DB4BD1"/>
    <w:rsid w:val="00DB5388"/>
    <w:rsid w:val="00DB5678"/>
    <w:rsid w:val="00DB5A7D"/>
    <w:rsid w:val="00DB7878"/>
    <w:rsid w:val="00DC06A8"/>
    <w:rsid w:val="00DC2459"/>
    <w:rsid w:val="00DC3DB8"/>
    <w:rsid w:val="00DC3F83"/>
    <w:rsid w:val="00DC551E"/>
    <w:rsid w:val="00DC689D"/>
    <w:rsid w:val="00DD1A9E"/>
    <w:rsid w:val="00DD3C31"/>
    <w:rsid w:val="00DD3FCE"/>
    <w:rsid w:val="00DD4A3C"/>
    <w:rsid w:val="00DD6268"/>
    <w:rsid w:val="00DD678A"/>
    <w:rsid w:val="00DE0228"/>
    <w:rsid w:val="00DE078C"/>
    <w:rsid w:val="00DE2C37"/>
    <w:rsid w:val="00DE2D47"/>
    <w:rsid w:val="00DE62C9"/>
    <w:rsid w:val="00DE6BC0"/>
    <w:rsid w:val="00DF0B58"/>
    <w:rsid w:val="00DF0B79"/>
    <w:rsid w:val="00DF0F20"/>
    <w:rsid w:val="00DF15D0"/>
    <w:rsid w:val="00DF1AF7"/>
    <w:rsid w:val="00DF55A2"/>
    <w:rsid w:val="00DF59BB"/>
    <w:rsid w:val="00DF6547"/>
    <w:rsid w:val="00DF7A72"/>
    <w:rsid w:val="00DF7FA3"/>
    <w:rsid w:val="00E00E78"/>
    <w:rsid w:val="00E03B9A"/>
    <w:rsid w:val="00E041E7"/>
    <w:rsid w:val="00E0498F"/>
    <w:rsid w:val="00E04D24"/>
    <w:rsid w:val="00E055C1"/>
    <w:rsid w:val="00E05F8D"/>
    <w:rsid w:val="00E06C15"/>
    <w:rsid w:val="00E1007C"/>
    <w:rsid w:val="00E10099"/>
    <w:rsid w:val="00E101EA"/>
    <w:rsid w:val="00E106AD"/>
    <w:rsid w:val="00E1312C"/>
    <w:rsid w:val="00E1610F"/>
    <w:rsid w:val="00E17FB3"/>
    <w:rsid w:val="00E20D92"/>
    <w:rsid w:val="00E20E8D"/>
    <w:rsid w:val="00E21055"/>
    <w:rsid w:val="00E23DC8"/>
    <w:rsid w:val="00E248FC"/>
    <w:rsid w:val="00E25648"/>
    <w:rsid w:val="00E30B01"/>
    <w:rsid w:val="00E30CEA"/>
    <w:rsid w:val="00E33475"/>
    <w:rsid w:val="00E335C7"/>
    <w:rsid w:val="00E36113"/>
    <w:rsid w:val="00E36AE0"/>
    <w:rsid w:val="00E37C04"/>
    <w:rsid w:val="00E42454"/>
    <w:rsid w:val="00E42F98"/>
    <w:rsid w:val="00E43D7E"/>
    <w:rsid w:val="00E4429F"/>
    <w:rsid w:val="00E44971"/>
    <w:rsid w:val="00E44F0A"/>
    <w:rsid w:val="00E45148"/>
    <w:rsid w:val="00E5072F"/>
    <w:rsid w:val="00E51280"/>
    <w:rsid w:val="00E51B9B"/>
    <w:rsid w:val="00E52933"/>
    <w:rsid w:val="00E52AC5"/>
    <w:rsid w:val="00E52CF7"/>
    <w:rsid w:val="00E573D3"/>
    <w:rsid w:val="00E6166F"/>
    <w:rsid w:val="00E61B11"/>
    <w:rsid w:val="00E64C87"/>
    <w:rsid w:val="00E65F0B"/>
    <w:rsid w:val="00E66F87"/>
    <w:rsid w:val="00E67597"/>
    <w:rsid w:val="00E67C20"/>
    <w:rsid w:val="00E72293"/>
    <w:rsid w:val="00E72A98"/>
    <w:rsid w:val="00E72B63"/>
    <w:rsid w:val="00E73266"/>
    <w:rsid w:val="00E751B1"/>
    <w:rsid w:val="00E75F8E"/>
    <w:rsid w:val="00E76AFC"/>
    <w:rsid w:val="00E775D2"/>
    <w:rsid w:val="00E84664"/>
    <w:rsid w:val="00E84867"/>
    <w:rsid w:val="00E849DB"/>
    <w:rsid w:val="00E9014B"/>
    <w:rsid w:val="00E91900"/>
    <w:rsid w:val="00E91F62"/>
    <w:rsid w:val="00E9249A"/>
    <w:rsid w:val="00E92F75"/>
    <w:rsid w:val="00E93572"/>
    <w:rsid w:val="00E93C4C"/>
    <w:rsid w:val="00E94222"/>
    <w:rsid w:val="00E94457"/>
    <w:rsid w:val="00E94DF6"/>
    <w:rsid w:val="00E95217"/>
    <w:rsid w:val="00E95B3D"/>
    <w:rsid w:val="00E960A4"/>
    <w:rsid w:val="00E96367"/>
    <w:rsid w:val="00E97D31"/>
    <w:rsid w:val="00EA0313"/>
    <w:rsid w:val="00EA333E"/>
    <w:rsid w:val="00EA3639"/>
    <w:rsid w:val="00EA4BC8"/>
    <w:rsid w:val="00EA560B"/>
    <w:rsid w:val="00EA62B1"/>
    <w:rsid w:val="00EA6573"/>
    <w:rsid w:val="00EA7C61"/>
    <w:rsid w:val="00EB1F75"/>
    <w:rsid w:val="00EB22B9"/>
    <w:rsid w:val="00EB4363"/>
    <w:rsid w:val="00EB5D6B"/>
    <w:rsid w:val="00EB6262"/>
    <w:rsid w:val="00EB6A86"/>
    <w:rsid w:val="00EC12EF"/>
    <w:rsid w:val="00EC1EB3"/>
    <w:rsid w:val="00EC30BE"/>
    <w:rsid w:val="00EC3208"/>
    <w:rsid w:val="00EC34D3"/>
    <w:rsid w:val="00EC39BC"/>
    <w:rsid w:val="00EC48D7"/>
    <w:rsid w:val="00EC5255"/>
    <w:rsid w:val="00EC734C"/>
    <w:rsid w:val="00EC7A67"/>
    <w:rsid w:val="00EC7E42"/>
    <w:rsid w:val="00ED03FC"/>
    <w:rsid w:val="00ED1F16"/>
    <w:rsid w:val="00ED2BDC"/>
    <w:rsid w:val="00ED52A4"/>
    <w:rsid w:val="00ED53AA"/>
    <w:rsid w:val="00ED625B"/>
    <w:rsid w:val="00ED64AF"/>
    <w:rsid w:val="00ED7DBF"/>
    <w:rsid w:val="00EE2038"/>
    <w:rsid w:val="00EE3297"/>
    <w:rsid w:val="00EE4957"/>
    <w:rsid w:val="00EE509A"/>
    <w:rsid w:val="00EE6A97"/>
    <w:rsid w:val="00EE6E79"/>
    <w:rsid w:val="00EE6EB5"/>
    <w:rsid w:val="00EE795E"/>
    <w:rsid w:val="00EF0637"/>
    <w:rsid w:val="00EF0FF0"/>
    <w:rsid w:val="00EF1FD8"/>
    <w:rsid w:val="00EF200C"/>
    <w:rsid w:val="00EF418B"/>
    <w:rsid w:val="00EF453A"/>
    <w:rsid w:val="00EF4CC5"/>
    <w:rsid w:val="00EF5F1D"/>
    <w:rsid w:val="00EF654F"/>
    <w:rsid w:val="00EF6D15"/>
    <w:rsid w:val="00EF6D80"/>
    <w:rsid w:val="00F01F6A"/>
    <w:rsid w:val="00F026C2"/>
    <w:rsid w:val="00F0319C"/>
    <w:rsid w:val="00F040C2"/>
    <w:rsid w:val="00F04162"/>
    <w:rsid w:val="00F04870"/>
    <w:rsid w:val="00F05FF0"/>
    <w:rsid w:val="00F1070B"/>
    <w:rsid w:val="00F10C87"/>
    <w:rsid w:val="00F13BDC"/>
    <w:rsid w:val="00F13E33"/>
    <w:rsid w:val="00F14635"/>
    <w:rsid w:val="00F14B21"/>
    <w:rsid w:val="00F151B9"/>
    <w:rsid w:val="00F1537A"/>
    <w:rsid w:val="00F15F4D"/>
    <w:rsid w:val="00F17765"/>
    <w:rsid w:val="00F177DC"/>
    <w:rsid w:val="00F1793A"/>
    <w:rsid w:val="00F17CEC"/>
    <w:rsid w:val="00F20A77"/>
    <w:rsid w:val="00F227B6"/>
    <w:rsid w:val="00F24798"/>
    <w:rsid w:val="00F25668"/>
    <w:rsid w:val="00F27002"/>
    <w:rsid w:val="00F3017F"/>
    <w:rsid w:val="00F30CD4"/>
    <w:rsid w:val="00F313E4"/>
    <w:rsid w:val="00F31440"/>
    <w:rsid w:val="00F33B70"/>
    <w:rsid w:val="00F33F58"/>
    <w:rsid w:val="00F34AC6"/>
    <w:rsid w:val="00F3518C"/>
    <w:rsid w:val="00F360BC"/>
    <w:rsid w:val="00F36461"/>
    <w:rsid w:val="00F36C73"/>
    <w:rsid w:val="00F40F14"/>
    <w:rsid w:val="00F41134"/>
    <w:rsid w:val="00F41285"/>
    <w:rsid w:val="00F41AE3"/>
    <w:rsid w:val="00F42787"/>
    <w:rsid w:val="00F42B68"/>
    <w:rsid w:val="00F476A3"/>
    <w:rsid w:val="00F47DAE"/>
    <w:rsid w:val="00F5080A"/>
    <w:rsid w:val="00F50E18"/>
    <w:rsid w:val="00F51C36"/>
    <w:rsid w:val="00F529B1"/>
    <w:rsid w:val="00F53FF7"/>
    <w:rsid w:val="00F5519E"/>
    <w:rsid w:val="00F55745"/>
    <w:rsid w:val="00F559C9"/>
    <w:rsid w:val="00F562D0"/>
    <w:rsid w:val="00F56A55"/>
    <w:rsid w:val="00F56B3D"/>
    <w:rsid w:val="00F604A1"/>
    <w:rsid w:val="00F613BC"/>
    <w:rsid w:val="00F63F6B"/>
    <w:rsid w:val="00F64137"/>
    <w:rsid w:val="00F655FC"/>
    <w:rsid w:val="00F66948"/>
    <w:rsid w:val="00F66A28"/>
    <w:rsid w:val="00F6708C"/>
    <w:rsid w:val="00F67C91"/>
    <w:rsid w:val="00F7039E"/>
    <w:rsid w:val="00F70610"/>
    <w:rsid w:val="00F70985"/>
    <w:rsid w:val="00F77CF9"/>
    <w:rsid w:val="00F82787"/>
    <w:rsid w:val="00F83A6A"/>
    <w:rsid w:val="00F83AE9"/>
    <w:rsid w:val="00F84623"/>
    <w:rsid w:val="00F85621"/>
    <w:rsid w:val="00F861C9"/>
    <w:rsid w:val="00F86B47"/>
    <w:rsid w:val="00F93125"/>
    <w:rsid w:val="00F944A1"/>
    <w:rsid w:val="00F94694"/>
    <w:rsid w:val="00F94A3C"/>
    <w:rsid w:val="00F94E5B"/>
    <w:rsid w:val="00F97B4D"/>
    <w:rsid w:val="00F97E52"/>
    <w:rsid w:val="00FA14F9"/>
    <w:rsid w:val="00FA1643"/>
    <w:rsid w:val="00FA3B76"/>
    <w:rsid w:val="00FA428E"/>
    <w:rsid w:val="00FA4C74"/>
    <w:rsid w:val="00FA6504"/>
    <w:rsid w:val="00FB0992"/>
    <w:rsid w:val="00FB1704"/>
    <w:rsid w:val="00FB1763"/>
    <w:rsid w:val="00FB176E"/>
    <w:rsid w:val="00FB2387"/>
    <w:rsid w:val="00FB26B7"/>
    <w:rsid w:val="00FB3AF3"/>
    <w:rsid w:val="00FB6BD8"/>
    <w:rsid w:val="00FB710D"/>
    <w:rsid w:val="00FB784E"/>
    <w:rsid w:val="00FC01BB"/>
    <w:rsid w:val="00FC04A5"/>
    <w:rsid w:val="00FC2146"/>
    <w:rsid w:val="00FC43AF"/>
    <w:rsid w:val="00FC525B"/>
    <w:rsid w:val="00FC56F2"/>
    <w:rsid w:val="00FC5887"/>
    <w:rsid w:val="00FC58FC"/>
    <w:rsid w:val="00FC5D0B"/>
    <w:rsid w:val="00FC6D18"/>
    <w:rsid w:val="00FD177B"/>
    <w:rsid w:val="00FD2B03"/>
    <w:rsid w:val="00FD2B4F"/>
    <w:rsid w:val="00FD2F4B"/>
    <w:rsid w:val="00FD3B54"/>
    <w:rsid w:val="00FD3C18"/>
    <w:rsid w:val="00FD42B5"/>
    <w:rsid w:val="00FD4849"/>
    <w:rsid w:val="00FD4A9D"/>
    <w:rsid w:val="00FD7395"/>
    <w:rsid w:val="00FD7FD2"/>
    <w:rsid w:val="00FE02B0"/>
    <w:rsid w:val="00FE0B61"/>
    <w:rsid w:val="00FE30B5"/>
    <w:rsid w:val="00FE30C4"/>
    <w:rsid w:val="00FE46D2"/>
    <w:rsid w:val="00FE5C29"/>
    <w:rsid w:val="00FE7260"/>
    <w:rsid w:val="00FE79E6"/>
    <w:rsid w:val="00FF05AA"/>
    <w:rsid w:val="00FF0B22"/>
    <w:rsid w:val="00FF301A"/>
    <w:rsid w:val="00FF3861"/>
    <w:rsid w:val="00FF678D"/>
    <w:rsid w:val="00FF6E90"/>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iPriority="0"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6C4E"/>
    <w:pPr>
      <w:autoSpaceDE w:val="0"/>
      <w:autoSpaceDN w:val="0"/>
      <w:adjustRightInd w:val="0"/>
      <w:spacing w:after="200" w:line="276" w:lineRule="auto"/>
      <w:jc w:val="both"/>
    </w:pPr>
    <w:rPr>
      <w:rFonts w:asciiTheme="minorHAnsi" w:eastAsiaTheme="minorHAnsi" w:hAnsiTheme="minorHAnsi" w:cstheme="minorBidi"/>
    </w:rPr>
  </w:style>
  <w:style w:type="paragraph" w:styleId="Heading1">
    <w:name w:val="heading 1"/>
    <w:basedOn w:val="Normal"/>
    <w:next w:val="Normal"/>
    <w:link w:val="Heading1Char"/>
    <w:uiPriority w:val="9"/>
    <w:qFormat/>
    <w:rsid w:val="00B9674F"/>
    <w:pPr>
      <w:keepNext/>
      <w:numPr>
        <w:numId w:val="1"/>
      </w:numPr>
      <w:spacing w:before="240" w:after="60"/>
      <w:outlineLvl w:val="0"/>
    </w:pPr>
    <w:rPr>
      <w:rFonts w:eastAsiaTheme="majorEastAsia" w:cstheme="majorBidi"/>
      <w:b/>
      <w:bCs/>
      <w:kern w:val="32"/>
      <w:sz w:val="36"/>
      <w:szCs w:val="32"/>
    </w:rPr>
  </w:style>
  <w:style w:type="paragraph" w:styleId="Heading2">
    <w:name w:val="heading 2"/>
    <w:basedOn w:val="Heading1"/>
    <w:next w:val="Normal"/>
    <w:link w:val="Heading2Char"/>
    <w:uiPriority w:val="9"/>
    <w:unhideWhenUsed/>
    <w:qFormat/>
    <w:rsid w:val="000C1654"/>
    <w:pPr>
      <w:numPr>
        <w:ilvl w:val="1"/>
      </w:numPr>
      <w:outlineLvl w:val="1"/>
    </w:pPr>
    <w:rPr>
      <w:rFonts w:eastAsiaTheme="minorHAnsi" w:cstheme="minorBidi"/>
      <w:bCs w:val="0"/>
      <w:kern w:val="0"/>
      <w:sz w:val="32"/>
      <w:szCs w:val="28"/>
    </w:rPr>
  </w:style>
  <w:style w:type="paragraph" w:styleId="Heading3">
    <w:name w:val="heading 3"/>
    <w:basedOn w:val="Normal"/>
    <w:next w:val="Normal"/>
    <w:link w:val="Heading3Char"/>
    <w:uiPriority w:val="9"/>
    <w:unhideWhenUsed/>
    <w:qFormat/>
    <w:rsid w:val="000C1654"/>
    <w:pPr>
      <w:keepNext/>
      <w:numPr>
        <w:ilvl w:val="2"/>
        <w:numId w:val="1"/>
      </w:numPr>
      <w:spacing w:before="240" w:after="6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E93C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1B9B"/>
    <w:pPr>
      <w:keepNext/>
      <w:keepLines/>
      <w:spacing w:before="200" w:after="0"/>
      <w:ind w:left="1008" w:hanging="1008"/>
      <w:outlineLvl w:val="4"/>
    </w:pPr>
    <w:rPr>
      <w:rFonts w:asciiTheme="majorHAnsi" w:eastAsiaTheme="majorEastAsia" w:hAnsiTheme="majorHAnsi" w:cstheme="majorBidi"/>
      <w:i/>
      <w:color w:val="243F60" w:themeColor="accent1" w:themeShade="7F"/>
    </w:rPr>
  </w:style>
  <w:style w:type="paragraph" w:styleId="Heading6">
    <w:name w:val="heading 6"/>
    <w:basedOn w:val="Normal"/>
    <w:next w:val="Normal"/>
    <w:link w:val="Heading6Char"/>
    <w:uiPriority w:val="9"/>
    <w:unhideWhenUsed/>
    <w:qFormat/>
    <w:rsid w:val="00E93C4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93C4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93C4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3C4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74F"/>
    <w:rPr>
      <w:rFonts w:asciiTheme="minorHAnsi" w:eastAsiaTheme="majorEastAsia" w:hAnsiTheme="minorHAnsi" w:cstheme="majorBidi"/>
      <w:b/>
      <w:bCs/>
      <w:kern w:val="32"/>
      <w:sz w:val="36"/>
      <w:szCs w:val="32"/>
    </w:rPr>
  </w:style>
  <w:style w:type="character" w:customStyle="1" w:styleId="Heading2Char">
    <w:name w:val="Heading 2 Char"/>
    <w:basedOn w:val="DefaultParagraphFont"/>
    <w:link w:val="Heading2"/>
    <w:uiPriority w:val="9"/>
    <w:rsid w:val="000C1654"/>
    <w:rPr>
      <w:rFonts w:asciiTheme="minorHAnsi" w:eastAsiaTheme="minorHAnsi" w:hAnsiTheme="minorHAnsi" w:cstheme="minorBidi"/>
      <w:b/>
      <w:sz w:val="32"/>
      <w:szCs w:val="28"/>
    </w:rPr>
  </w:style>
  <w:style w:type="character" w:customStyle="1" w:styleId="Heading3Char">
    <w:name w:val="Heading 3 Char"/>
    <w:basedOn w:val="DefaultParagraphFont"/>
    <w:link w:val="Heading3"/>
    <w:uiPriority w:val="9"/>
    <w:rsid w:val="000C1654"/>
    <w:rPr>
      <w:rFonts w:asciiTheme="minorHAnsi" w:eastAsiaTheme="majorEastAsia" w:hAnsiTheme="minorHAnsi" w:cstheme="majorBidi"/>
      <w:b/>
      <w:bCs/>
      <w:sz w:val="28"/>
      <w:szCs w:val="26"/>
    </w:rPr>
  </w:style>
  <w:style w:type="character" w:customStyle="1" w:styleId="Heading4Char">
    <w:name w:val="Heading 4 Char"/>
    <w:basedOn w:val="DefaultParagraphFont"/>
    <w:link w:val="Heading4"/>
    <w:uiPriority w:val="9"/>
    <w:rsid w:val="00B72C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1B9B"/>
    <w:rPr>
      <w:rFonts w:asciiTheme="majorHAnsi" w:eastAsiaTheme="majorEastAsia" w:hAnsiTheme="majorHAnsi" w:cstheme="majorBidi"/>
      <w:i/>
      <w:color w:val="243F60" w:themeColor="accent1" w:themeShade="7F"/>
    </w:rPr>
  </w:style>
  <w:style w:type="character" w:customStyle="1" w:styleId="Heading6Char">
    <w:name w:val="Heading 6 Char"/>
    <w:basedOn w:val="DefaultParagraphFont"/>
    <w:link w:val="Heading6"/>
    <w:uiPriority w:val="9"/>
    <w:rsid w:val="00B72C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72C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72C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72C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rsid w:val="001A137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A4EF6"/>
    <w:rPr>
      <w:rFonts w:ascii="Lucida Grande" w:hAnsi="Lucida Grande" w:cs="Lucida Grande"/>
      <w:sz w:val="18"/>
      <w:szCs w:val="18"/>
    </w:rPr>
  </w:style>
  <w:style w:type="character" w:customStyle="1" w:styleId="BalloonTextChar3">
    <w:name w:val="Balloon Text Char3"/>
    <w:basedOn w:val="DefaultParagraphFont"/>
    <w:uiPriority w:val="99"/>
    <w:semiHidden/>
    <w:rsid w:val="002A4EF6"/>
    <w:rPr>
      <w:rFonts w:ascii="Lucida Grande" w:hAnsi="Lucida Grande" w:cs="Lucida Grande"/>
      <w:sz w:val="18"/>
      <w:szCs w:val="18"/>
    </w:rPr>
  </w:style>
  <w:style w:type="character" w:customStyle="1" w:styleId="BalloonTextChar2">
    <w:name w:val="Balloon Text Char2"/>
    <w:basedOn w:val="DefaultParagraphFont"/>
    <w:uiPriority w:val="99"/>
    <w:semiHidden/>
    <w:rsid w:val="002A4EF6"/>
    <w:rPr>
      <w:rFonts w:ascii="Lucida Grande" w:hAnsi="Lucida Grande" w:cs="Lucida Grande"/>
      <w:sz w:val="18"/>
      <w:szCs w:val="18"/>
    </w:rPr>
  </w:style>
  <w:style w:type="paragraph" w:styleId="ListParagraph">
    <w:name w:val="List Paragraph"/>
    <w:basedOn w:val="Normal"/>
    <w:uiPriority w:val="34"/>
    <w:qFormat/>
    <w:rsid w:val="004A628C"/>
    <w:pPr>
      <w:ind w:left="720"/>
      <w:contextualSpacing/>
    </w:pPr>
  </w:style>
  <w:style w:type="character" w:customStyle="1" w:styleId="BalloonTextChar1">
    <w:name w:val="Balloon Text Char1"/>
    <w:basedOn w:val="DefaultParagraphFont"/>
    <w:link w:val="BalloonText"/>
    <w:uiPriority w:val="99"/>
    <w:semiHidden/>
    <w:rsid w:val="001A1379"/>
    <w:rPr>
      <w:rFonts w:ascii="Tahoma" w:hAnsi="Tahoma" w:cs="Tahoma"/>
      <w:sz w:val="16"/>
      <w:szCs w:val="16"/>
    </w:rPr>
  </w:style>
  <w:style w:type="paragraph" w:styleId="Header">
    <w:name w:val="header"/>
    <w:basedOn w:val="Normal"/>
    <w:link w:val="HeaderChar"/>
    <w:uiPriority w:val="99"/>
    <w:rsid w:val="004A6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FD"/>
    <w:rPr>
      <w:rFonts w:asciiTheme="minorHAnsi" w:eastAsiaTheme="minorHAnsi" w:hAnsiTheme="minorHAnsi" w:cstheme="minorBidi"/>
    </w:rPr>
  </w:style>
  <w:style w:type="paragraph" w:styleId="Footer">
    <w:name w:val="footer"/>
    <w:basedOn w:val="Normal"/>
    <w:link w:val="FooterChar"/>
    <w:uiPriority w:val="99"/>
    <w:rsid w:val="004A6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FD"/>
    <w:rPr>
      <w:rFonts w:asciiTheme="minorHAnsi" w:eastAsiaTheme="minorHAnsi" w:hAnsiTheme="minorHAnsi" w:cstheme="minorBidi"/>
    </w:rPr>
  </w:style>
  <w:style w:type="character" w:styleId="FootnoteReference">
    <w:name w:val="footnote reference"/>
    <w:basedOn w:val="DefaultParagraphFont"/>
    <w:uiPriority w:val="99"/>
    <w:rsid w:val="009113A4"/>
    <w:rPr>
      <w:sz w:val="24"/>
      <w:szCs w:val="24"/>
      <w:vertAlign w:val="superscript"/>
    </w:rPr>
  </w:style>
  <w:style w:type="paragraph" w:styleId="FootnoteText">
    <w:name w:val="footnote text"/>
    <w:basedOn w:val="Normal"/>
    <w:link w:val="FootnoteTextChar"/>
    <w:uiPriority w:val="99"/>
    <w:rsid w:val="007F7664"/>
    <w:pPr>
      <w:tabs>
        <w:tab w:val="left" w:pos="216"/>
      </w:tabs>
      <w:spacing w:after="0" w:line="200" w:lineRule="atLeast"/>
      <w:ind w:left="216" w:hanging="216"/>
    </w:pPr>
    <w:rPr>
      <w:rFonts w:eastAsia="Times New Roman" w:cs="Times New Roman"/>
      <w:sz w:val="20"/>
      <w:szCs w:val="20"/>
    </w:rPr>
  </w:style>
  <w:style w:type="character" w:customStyle="1" w:styleId="FootnoteTextChar">
    <w:name w:val="Footnote Text Char"/>
    <w:basedOn w:val="DefaultParagraphFont"/>
    <w:link w:val="FootnoteText"/>
    <w:uiPriority w:val="99"/>
    <w:rsid w:val="007F7664"/>
    <w:rPr>
      <w:rFonts w:asciiTheme="minorHAnsi" w:eastAsia="Times New Roman" w:hAnsiTheme="minorHAnsi"/>
      <w:sz w:val="20"/>
      <w:szCs w:val="20"/>
    </w:rPr>
  </w:style>
  <w:style w:type="paragraph" w:styleId="ListBullet">
    <w:name w:val="List Bullet"/>
    <w:basedOn w:val="Normal"/>
    <w:qFormat/>
    <w:rsid w:val="009113A4"/>
    <w:pPr>
      <w:spacing w:after="120" w:line="320" w:lineRule="atLeast"/>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A6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3A4"/>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rsid w:val="00106DE8"/>
    <w:pPr>
      <w:spacing w:after="0" w:line="240" w:lineRule="auto"/>
    </w:pPr>
  </w:style>
  <w:style w:type="character" w:styleId="Hyperlink">
    <w:name w:val="Hyperlink"/>
    <w:basedOn w:val="DefaultParagraphFont"/>
    <w:uiPriority w:val="99"/>
    <w:rsid w:val="000D7360"/>
    <w:rPr>
      <w:color w:val="0000FF"/>
      <w:u w:val="single"/>
    </w:rPr>
  </w:style>
  <w:style w:type="paragraph" w:styleId="NormalWeb">
    <w:name w:val="Normal (Web)"/>
    <w:basedOn w:val="Normal"/>
    <w:uiPriority w:val="99"/>
    <w:rsid w:val="004B1BBD"/>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4B1BBD"/>
    <w:rPr>
      <w:sz w:val="16"/>
      <w:szCs w:val="16"/>
    </w:rPr>
  </w:style>
  <w:style w:type="paragraph" w:styleId="EndnoteText">
    <w:name w:val="endnote text"/>
    <w:basedOn w:val="Normal"/>
    <w:link w:val="EndnoteTextChar"/>
    <w:uiPriority w:val="99"/>
    <w:unhideWhenUsed/>
    <w:rsid w:val="003F2E3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F2E3D"/>
    <w:rPr>
      <w:sz w:val="20"/>
      <w:szCs w:val="20"/>
    </w:rPr>
  </w:style>
  <w:style w:type="character" w:styleId="EndnoteReference">
    <w:name w:val="endnote reference"/>
    <w:basedOn w:val="DefaultParagraphFont"/>
    <w:uiPriority w:val="99"/>
    <w:semiHidden/>
    <w:rsid w:val="006420C2"/>
    <w:rPr>
      <w:vertAlign w:val="superscript"/>
    </w:rPr>
  </w:style>
  <w:style w:type="paragraph" w:styleId="CommentText">
    <w:name w:val="annotation text"/>
    <w:basedOn w:val="Normal"/>
    <w:link w:val="CommentTextChar"/>
    <w:uiPriority w:val="99"/>
    <w:rsid w:val="004A628C"/>
    <w:pPr>
      <w:spacing w:line="240" w:lineRule="auto"/>
    </w:pPr>
    <w:rPr>
      <w:sz w:val="20"/>
      <w:szCs w:val="20"/>
    </w:rPr>
  </w:style>
  <w:style w:type="character" w:customStyle="1" w:styleId="CommentTextChar">
    <w:name w:val="Comment Text Char"/>
    <w:basedOn w:val="DefaultParagraphFont"/>
    <w:link w:val="CommentText"/>
    <w:uiPriority w:val="99"/>
    <w:rsid w:val="007B68B7"/>
    <w:rPr>
      <w:rFonts w:asciiTheme="minorHAnsi" w:eastAsiaTheme="minorHAnsi" w:hAnsiTheme="minorHAnsi" w:cstheme="minorBidi"/>
      <w:sz w:val="20"/>
      <w:szCs w:val="20"/>
    </w:rPr>
  </w:style>
  <w:style w:type="paragraph" w:customStyle="1" w:styleId="listterm">
    <w:name w:val="listterm"/>
    <w:basedOn w:val="Normal"/>
    <w:rsid w:val="00B62427"/>
    <w:pPr>
      <w:spacing w:before="100" w:beforeAutospacing="1" w:after="100" w:afterAutospacing="1" w:line="240" w:lineRule="auto"/>
    </w:pPr>
    <w:rPr>
      <w:rFonts w:ascii="Verdana" w:eastAsia="Times New Roman" w:hAnsi="Verdana" w:cs="Verdana"/>
      <w:sz w:val="18"/>
      <w:szCs w:val="18"/>
    </w:rPr>
  </w:style>
  <w:style w:type="paragraph" w:styleId="CommentSubject">
    <w:name w:val="annotation subject"/>
    <w:basedOn w:val="CommentText"/>
    <w:next w:val="CommentText"/>
    <w:link w:val="CommentSubjectChar"/>
    <w:uiPriority w:val="99"/>
    <w:semiHidden/>
    <w:rsid w:val="004A628C"/>
    <w:rPr>
      <w:b/>
      <w:bCs/>
    </w:rPr>
  </w:style>
  <w:style w:type="character" w:customStyle="1" w:styleId="CommentSubjectChar">
    <w:name w:val="Comment Subject Char"/>
    <w:basedOn w:val="CommentTextChar"/>
    <w:link w:val="CommentSubject"/>
    <w:uiPriority w:val="99"/>
    <w:semiHidden/>
    <w:rsid w:val="00804232"/>
    <w:rPr>
      <w:rFonts w:asciiTheme="minorHAnsi" w:eastAsiaTheme="minorHAnsi" w:hAnsiTheme="minorHAnsi" w:cstheme="minorBidi"/>
      <w:b/>
      <w:bCs/>
      <w:sz w:val="20"/>
      <w:szCs w:val="20"/>
    </w:rPr>
  </w:style>
  <w:style w:type="paragraph" w:styleId="Revision">
    <w:name w:val="Revision"/>
    <w:hidden/>
    <w:uiPriority w:val="99"/>
    <w:semiHidden/>
    <w:rsid w:val="004A628C"/>
    <w:rPr>
      <w:rFonts w:asciiTheme="minorHAnsi" w:eastAsiaTheme="minorHAnsi" w:hAnsiTheme="minorHAnsi" w:cstheme="minorBidi"/>
    </w:rPr>
  </w:style>
  <w:style w:type="paragraph" w:styleId="DocumentMap">
    <w:name w:val="Document Map"/>
    <w:basedOn w:val="Normal"/>
    <w:link w:val="DocumentMapChar"/>
    <w:uiPriority w:val="99"/>
    <w:semiHidden/>
    <w:rsid w:val="00FC43A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43AF"/>
    <w:rPr>
      <w:rFonts w:ascii="Tahoma" w:hAnsi="Tahoma" w:cs="Tahoma"/>
      <w:sz w:val="16"/>
      <w:szCs w:val="16"/>
    </w:rPr>
  </w:style>
  <w:style w:type="paragraph" w:styleId="NoSpacing">
    <w:name w:val="No Spacing"/>
    <w:uiPriority w:val="1"/>
    <w:qFormat/>
    <w:rsid w:val="00371260"/>
    <w:rPr>
      <w:rFonts w:cs="Calibri"/>
    </w:rPr>
  </w:style>
  <w:style w:type="paragraph" w:styleId="PlainText">
    <w:name w:val="Plain Text"/>
    <w:basedOn w:val="Normal"/>
    <w:link w:val="PlainTextChar"/>
    <w:uiPriority w:val="99"/>
    <w:unhideWhenUsed/>
    <w:rsid w:val="00A868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6875"/>
    <w:rPr>
      <w:rFonts w:ascii="Consolas" w:eastAsiaTheme="minorHAnsi" w:hAnsi="Consolas" w:cstheme="minorBidi"/>
      <w:sz w:val="21"/>
      <w:szCs w:val="21"/>
    </w:rPr>
  </w:style>
  <w:style w:type="paragraph" w:customStyle="1" w:styleId="MtgHdr">
    <w:name w:val="MtgHdr"/>
    <w:basedOn w:val="Heading1"/>
    <w:next w:val="Normal"/>
    <w:qFormat/>
    <w:rsid w:val="00260427"/>
    <w:pPr>
      <w:tabs>
        <w:tab w:val="right" w:pos="9360"/>
      </w:tabs>
    </w:pPr>
    <w:rPr>
      <w:rFonts w:eastAsia="Times New Roman" w:cs="Times New Roman"/>
      <w:u w:val="single"/>
    </w:rPr>
  </w:style>
  <w:style w:type="paragraph" w:customStyle="1" w:styleId="Action">
    <w:name w:val="Action"/>
    <w:basedOn w:val="ListParagraph"/>
    <w:next w:val="Normal"/>
    <w:link w:val="ActionChar"/>
    <w:qFormat/>
    <w:rsid w:val="00260427"/>
    <w:pPr>
      <w:ind w:left="0"/>
    </w:pPr>
    <w:rPr>
      <w:b/>
      <w:szCs w:val="20"/>
    </w:rPr>
  </w:style>
  <w:style w:type="character" w:customStyle="1" w:styleId="ActionChar">
    <w:name w:val="Action Char"/>
    <w:basedOn w:val="DefaultParagraphFont"/>
    <w:link w:val="Action"/>
    <w:rsid w:val="00260427"/>
    <w:rPr>
      <w:rFonts w:asciiTheme="minorHAnsi" w:eastAsiaTheme="minorHAnsi" w:hAnsiTheme="minorHAnsi" w:cstheme="minorBidi"/>
      <w:b/>
      <w:szCs w:val="20"/>
    </w:rPr>
  </w:style>
  <w:style w:type="paragraph" w:customStyle="1" w:styleId="Question">
    <w:name w:val="Question"/>
    <w:basedOn w:val="ListParagraph"/>
    <w:next w:val="Normal"/>
    <w:link w:val="QuestionChar"/>
    <w:qFormat/>
    <w:rsid w:val="00260427"/>
    <w:pPr>
      <w:ind w:left="0"/>
    </w:pPr>
    <w:rPr>
      <w:b/>
      <w:i/>
    </w:rPr>
  </w:style>
  <w:style w:type="character" w:customStyle="1" w:styleId="QuestionChar">
    <w:name w:val="Question Char"/>
    <w:basedOn w:val="DefaultParagraphFont"/>
    <w:link w:val="Question"/>
    <w:rsid w:val="00260427"/>
    <w:rPr>
      <w:rFonts w:asciiTheme="minorHAnsi" w:eastAsiaTheme="minorHAnsi" w:hAnsiTheme="minorHAnsi" w:cstheme="minorBidi"/>
      <w:b/>
      <w:i/>
    </w:rPr>
  </w:style>
  <w:style w:type="paragraph" w:customStyle="1" w:styleId="ActionDone">
    <w:name w:val="ActionDone"/>
    <w:basedOn w:val="Action"/>
    <w:next w:val="Normal"/>
    <w:link w:val="ActionDoneChar"/>
    <w:qFormat/>
    <w:rsid w:val="00260427"/>
    <w:rPr>
      <w:b w:val="0"/>
      <w:strike/>
      <w:sz w:val="20"/>
    </w:rPr>
  </w:style>
  <w:style w:type="character" w:customStyle="1" w:styleId="ActionDoneChar">
    <w:name w:val="ActionDone Char"/>
    <w:basedOn w:val="ActionChar"/>
    <w:link w:val="ActionDone"/>
    <w:rsid w:val="00260427"/>
    <w:rPr>
      <w:rFonts w:asciiTheme="minorHAnsi" w:eastAsiaTheme="minorHAnsi" w:hAnsiTheme="minorHAnsi" w:cstheme="minorBidi"/>
      <w:b/>
      <w:strike/>
      <w:sz w:val="20"/>
      <w:szCs w:val="20"/>
    </w:rPr>
  </w:style>
  <w:style w:type="paragraph" w:customStyle="1" w:styleId="Highlight">
    <w:name w:val="Highlight"/>
    <w:basedOn w:val="Normal"/>
    <w:next w:val="Normal"/>
    <w:link w:val="HighlightChar"/>
    <w:qFormat/>
    <w:rsid w:val="00260427"/>
    <w:pPr>
      <w:shd w:val="clear" w:color="auto" w:fill="FFFF00"/>
    </w:pPr>
  </w:style>
  <w:style w:type="character" w:customStyle="1" w:styleId="HighlightChar">
    <w:name w:val="Highlight Char"/>
    <w:basedOn w:val="DefaultParagraphFont"/>
    <w:link w:val="Highlight"/>
    <w:rsid w:val="00260427"/>
    <w:rPr>
      <w:rFonts w:asciiTheme="minorHAnsi" w:eastAsiaTheme="minorHAnsi" w:hAnsiTheme="minorHAnsi" w:cstheme="minorBidi"/>
      <w:shd w:val="clear" w:color="auto" w:fill="FFFF00"/>
    </w:rPr>
  </w:style>
  <w:style w:type="character" w:customStyle="1" w:styleId="Style1">
    <w:name w:val="Style1"/>
    <w:basedOn w:val="DefaultParagraphFont"/>
    <w:uiPriority w:val="1"/>
    <w:qFormat/>
    <w:rsid w:val="00260427"/>
    <w:rPr>
      <w:smallCaps/>
      <w:dstrike w:val="0"/>
      <w:u w:val="none"/>
      <w:vertAlign w:val="baseline"/>
    </w:rPr>
  </w:style>
  <w:style w:type="character" w:customStyle="1" w:styleId="Important">
    <w:name w:val="Important"/>
    <w:basedOn w:val="DefaultParagraphFont"/>
    <w:uiPriority w:val="1"/>
    <w:qFormat/>
    <w:rsid w:val="00260427"/>
    <w:rPr>
      <w:smallCaps/>
      <w:dstrike w:val="0"/>
      <w:u w:val="none"/>
      <w:vertAlign w:val="baseline"/>
    </w:rPr>
  </w:style>
  <w:style w:type="paragraph" w:customStyle="1" w:styleId="Highlight2">
    <w:name w:val="Highlight2"/>
    <w:basedOn w:val="Normal"/>
    <w:next w:val="Normal"/>
    <w:link w:val="Highlight2Char"/>
    <w:qFormat/>
    <w:rsid w:val="00260427"/>
    <w:pPr>
      <w:shd w:val="clear" w:color="auto" w:fill="FFFF00"/>
    </w:pPr>
    <w:rPr>
      <w:b/>
    </w:rPr>
  </w:style>
  <w:style w:type="character" w:customStyle="1" w:styleId="Highlight2Char">
    <w:name w:val="Highlight2 Char"/>
    <w:basedOn w:val="DefaultParagraphFont"/>
    <w:link w:val="Highlight2"/>
    <w:rsid w:val="00260427"/>
    <w:rPr>
      <w:rFonts w:asciiTheme="minorHAnsi" w:eastAsiaTheme="minorHAnsi" w:hAnsiTheme="minorHAnsi" w:cstheme="minorBidi"/>
      <w:b/>
      <w:shd w:val="clear" w:color="auto" w:fill="FFFF00"/>
    </w:rPr>
  </w:style>
  <w:style w:type="character" w:styleId="LineNumber">
    <w:name w:val="line number"/>
    <w:basedOn w:val="DefaultParagraphFont"/>
    <w:uiPriority w:val="99"/>
    <w:semiHidden/>
    <w:unhideWhenUsed/>
    <w:rsid w:val="00B11A31"/>
  </w:style>
  <w:style w:type="paragraph" w:styleId="Caption">
    <w:name w:val="caption"/>
    <w:basedOn w:val="Normal"/>
    <w:next w:val="Normal"/>
    <w:uiPriority w:val="35"/>
    <w:unhideWhenUsed/>
    <w:qFormat/>
    <w:rsid w:val="002E760C"/>
    <w:pPr>
      <w:spacing w:line="240" w:lineRule="auto"/>
      <w:jc w:val="left"/>
    </w:pPr>
    <w:rPr>
      <w:b/>
      <w:bCs/>
      <w:sz w:val="20"/>
      <w:szCs w:val="18"/>
    </w:rPr>
  </w:style>
  <w:style w:type="paragraph" w:styleId="Bibliography">
    <w:name w:val="Bibliography"/>
    <w:basedOn w:val="Normal"/>
    <w:next w:val="Normal"/>
    <w:uiPriority w:val="37"/>
    <w:unhideWhenUsed/>
    <w:rsid w:val="00523319"/>
  </w:style>
  <w:style w:type="paragraph" w:styleId="BlockText">
    <w:name w:val="Block Text"/>
    <w:basedOn w:val="Normal"/>
    <w:uiPriority w:val="99"/>
    <w:semiHidden/>
    <w:unhideWhenUsed/>
    <w:rsid w:val="0052331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23319"/>
    <w:pPr>
      <w:spacing w:after="120"/>
    </w:pPr>
  </w:style>
  <w:style w:type="character" w:customStyle="1" w:styleId="BodyTextChar">
    <w:name w:val="Body Text Char"/>
    <w:basedOn w:val="DefaultParagraphFont"/>
    <w:link w:val="BodyText"/>
    <w:uiPriority w:val="99"/>
    <w:semiHidden/>
    <w:rsid w:val="00523319"/>
    <w:rPr>
      <w:rFonts w:asciiTheme="minorHAnsi" w:eastAsiaTheme="minorHAnsi" w:hAnsiTheme="minorHAnsi" w:cstheme="minorBidi"/>
    </w:rPr>
  </w:style>
  <w:style w:type="paragraph" w:styleId="BodyText2">
    <w:name w:val="Body Text 2"/>
    <w:basedOn w:val="Normal"/>
    <w:link w:val="BodyText2Char"/>
    <w:uiPriority w:val="99"/>
    <w:semiHidden/>
    <w:unhideWhenUsed/>
    <w:rsid w:val="00523319"/>
    <w:pPr>
      <w:spacing w:after="120" w:line="480" w:lineRule="auto"/>
    </w:pPr>
  </w:style>
  <w:style w:type="character" w:customStyle="1" w:styleId="BodyText2Char">
    <w:name w:val="Body Text 2 Char"/>
    <w:basedOn w:val="DefaultParagraphFont"/>
    <w:link w:val="BodyText2"/>
    <w:uiPriority w:val="99"/>
    <w:semiHidden/>
    <w:rsid w:val="00523319"/>
    <w:rPr>
      <w:rFonts w:asciiTheme="minorHAnsi" w:eastAsiaTheme="minorHAnsi" w:hAnsiTheme="minorHAnsi" w:cstheme="minorBidi"/>
    </w:rPr>
  </w:style>
  <w:style w:type="paragraph" w:styleId="BodyText3">
    <w:name w:val="Body Text 3"/>
    <w:basedOn w:val="Normal"/>
    <w:link w:val="BodyText3Char"/>
    <w:uiPriority w:val="99"/>
    <w:semiHidden/>
    <w:unhideWhenUsed/>
    <w:rsid w:val="00523319"/>
    <w:pPr>
      <w:spacing w:after="120"/>
    </w:pPr>
    <w:rPr>
      <w:sz w:val="16"/>
      <w:szCs w:val="16"/>
    </w:rPr>
  </w:style>
  <w:style w:type="character" w:customStyle="1" w:styleId="BodyText3Char">
    <w:name w:val="Body Text 3 Char"/>
    <w:basedOn w:val="DefaultParagraphFont"/>
    <w:link w:val="BodyText3"/>
    <w:uiPriority w:val="99"/>
    <w:semiHidden/>
    <w:rsid w:val="00523319"/>
    <w:rPr>
      <w:rFonts w:asciiTheme="minorHAnsi" w:eastAsiaTheme="minorHAnsi" w:hAnsiTheme="minorHAnsi" w:cstheme="minorBidi"/>
      <w:sz w:val="16"/>
      <w:szCs w:val="16"/>
    </w:rPr>
  </w:style>
  <w:style w:type="paragraph" w:styleId="BodyTextFirstIndent">
    <w:name w:val="Body Text First Indent"/>
    <w:basedOn w:val="BodyText"/>
    <w:link w:val="BodyTextFirstIndentChar"/>
    <w:uiPriority w:val="99"/>
    <w:semiHidden/>
    <w:unhideWhenUsed/>
    <w:rsid w:val="00523319"/>
    <w:pPr>
      <w:spacing w:after="200"/>
      <w:ind w:firstLine="360"/>
    </w:pPr>
  </w:style>
  <w:style w:type="character" w:customStyle="1" w:styleId="BodyTextFirstIndentChar">
    <w:name w:val="Body Text First Indent Char"/>
    <w:basedOn w:val="BodyTextChar"/>
    <w:link w:val="BodyTextFirstIndent"/>
    <w:uiPriority w:val="99"/>
    <w:semiHidden/>
    <w:rsid w:val="00523319"/>
    <w:rPr>
      <w:rFonts w:asciiTheme="minorHAnsi" w:eastAsiaTheme="minorHAnsi" w:hAnsiTheme="minorHAnsi" w:cstheme="minorBidi"/>
    </w:rPr>
  </w:style>
  <w:style w:type="paragraph" w:styleId="BodyTextIndent">
    <w:name w:val="Body Text Indent"/>
    <w:basedOn w:val="Normal"/>
    <w:link w:val="BodyTextIndentChar"/>
    <w:uiPriority w:val="99"/>
    <w:semiHidden/>
    <w:unhideWhenUsed/>
    <w:rsid w:val="00523319"/>
    <w:pPr>
      <w:spacing w:after="120"/>
      <w:ind w:left="360"/>
    </w:pPr>
  </w:style>
  <w:style w:type="character" w:customStyle="1" w:styleId="BodyTextIndentChar">
    <w:name w:val="Body Text Indent Char"/>
    <w:basedOn w:val="DefaultParagraphFont"/>
    <w:link w:val="BodyTextIndent"/>
    <w:uiPriority w:val="99"/>
    <w:semiHidden/>
    <w:rsid w:val="00523319"/>
    <w:rPr>
      <w:rFonts w:asciiTheme="minorHAnsi" w:eastAsiaTheme="minorHAnsi" w:hAnsiTheme="minorHAnsi" w:cstheme="minorBidi"/>
    </w:rPr>
  </w:style>
  <w:style w:type="paragraph" w:styleId="BodyTextFirstIndent2">
    <w:name w:val="Body Text First Indent 2"/>
    <w:basedOn w:val="BodyTextIndent"/>
    <w:link w:val="BodyTextFirstIndent2Char"/>
    <w:uiPriority w:val="99"/>
    <w:semiHidden/>
    <w:unhideWhenUsed/>
    <w:rsid w:val="00523319"/>
    <w:pPr>
      <w:spacing w:after="200"/>
      <w:ind w:firstLine="360"/>
    </w:pPr>
  </w:style>
  <w:style w:type="character" w:customStyle="1" w:styleId="BodyTextFirstIndent2Char">
    <w:name w:val="Body Text First Indent 2 Char"/>
    <w:basedOn w:val="BodyTextIndentChar"/>
    <w:link w:val="BodyTextFirstIndent2"/>
    <w:uiPriority w:val="99"/>
    <w:semiHidden/>
    <w:rsid w:val="00523319"/>
    <w:rPr>
      <w:rFonts w:asciiTheme="minorHAnsi" w:eastAsiaTheme="minorHAnsi" w:hAnsiTheme="minorHAnsi" w:cstheme="minorBidi"/>
    </w:rPr>
  </w:style>
  <w:style w:type="paragraph" w:styleId="BodyTextIndent2">
    <w:name w:val="Body Text Indent 2"/>
    <w:basedOn w:val="Normal"/>
    <w:link w:val="BodyTextIndent2Char"/>
    <w:uiPriority w:val="99"/>
    <w:semiHidden/>
    <w:unhideWhenUsed/>
    <w:rsid w:val="00523319"/>
    <w:pPr>
      <w:spacing w:after="120" w:line="480" w:lineRule="auto"/>
      <w:ind w:left="360"/>
    </w:pPr>
  </w:style>
  <w:style w:type="character" w:customStyle="1" w:styleId="BodyTextIndent2Char">
    <w:name w:val="Body Text Indent 2 Char"/>
    <w:basedOn w:val="DefaultParagraphFont"/>
    <w:link w:val="BodyTextIndent2"/>
    <w:uiPriority w:val="99"/>
    <w:semiHidden/>
    <w:rsid w:val="00523319"/>
    <w:rPr>
      <w:rFonts w:asciiTheme="minorHAnsi" w:eastAsiaTheme="minorHAnsi" w:hAnsiTheme="minorHAnsi" w:cstheme="minorBidi"/>
    </w:rPr>
  </w:style>
  <w:style w:type="paragraph" w:styleId="BodyTextIndent3">
    <w:name w:val="Body Text Indent 3"/>
    <w:basedOn w:val="Normal"/>
    <w:link w:val="BodyTextIndent3Char"/>
    <w:uiPriority w:val="99"/>
    <w:semiHidden/>
    <w:unhideWhenUsed/>
    <w:rsid w:val="005233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3319"/>
    <w:rPr>
      <w:rFonts w:asciiTheme="minorHAnsi" w:eastAsiaTheme="minorHAnsi" w:hAnsiTheme="minorHAnsi" w:cstheme="minorBidi"/>
      <w:sz w:val="16"/>
      <w:szCs w:val="16"/>
    </w:rPr>
  </w:style>
  <w:style w:type="paragraph" w:styleId="Closing">
    <w:name w:val="Closing"/>
    <w:basedOn w:val="Normal"/>
    <w:link w:val="ClosingChar"/>
    <w:uiPriority w:val="99"/>
    <w:semiHidden/>
    <w:unhideWhenUsed/>
    <w:rsid w:val="00523319"/>
    <w:pPr>
      <w:spacing w:after="0" w:line="240" w:lineRule="auto"/>
      <w:ind w:left="4320"/>
    </w:pPr>
  </w:style>
  <w:style w:type="character" w:customStyle="1" w:styleId="ClosingChar">
    <w:name w:val="Closing Char"/>
    <w:basedOn w:val="DefaultParagraphFont"/>
    <w:link w:val="Closing"/>
    <w:uiPriority w:val="99"/>
    <w:semiHidden/>
    <w:rsid w:val="00523319"/>
    <w:rPr>
      <w:rFonts w:asciiTheme="minorHAnsi" w:eastAsiaTheme="minorHAnsi" w:hAnsiTheme="minorHAnsi" w:cstheme="minorBidi"/>
    </w:rPr>
  </w:style>
  <w:style w:type="paragraph" w:styleId="Date">
    <w:name w:val="Date"/>
    <w:basedOn w:val="Normal"/>
    <w:next w:val="Normal"/>
    <w:link w:val="DateChar"/>
    <w:uiPriority w:val="99"/>
    <w:semiHidden/>
    <w:unhideWhenUsed/>
    <w:rsid w:val="00523319"/>
  </w:style>
  <w:style w:type="character" w:customStyle="1" w:styleId="DateChar">
    <w:name w:val="Date Char"/>
    <w:basedOn w:val="DefaultParagraphFont"/>
    <w:link w:val="Date"/>
    <w:uiPriority w:val="99"/>
    <w:semiHidden/>
    <w:rsid w:val="00523319"/>
    <w:rPr>
      <w:rFonts w:asciiTheme="minorHAnsi" w:eastAsiaTheme="minorHAnsi" w:hAnsiTheme="minorHAnsi" w:cstheme="minorBidi"/>
    </w:rPr>
  </w:style>
  <w:style w:type="paragraph" w:styleId="E-mailSignature">
    <w:name w:val="E-mail Signature"/>
    <w:basedOn w:val="Normal"/>
    <w:link w:val="E-mailSignatureChar"/>
    <w:uiPriority w:val="99"/>
    <w:semiHidden/>
    <w:unhideWhenUsed/>
    <w:rsid w:val="00523319"/>
    <w:pPr>
      <w:spacing w:after="0" w:line="240" w:lineRule="auto"/>
    </w:pPr>
  </w:style>
  <w:style w:type="character" w:customStyle="1" w:styleId="E-mailSignatureChar">
    <w:name w:val="E-mail Signature Char"/>
    <w:basedOn w:val="DefaultParagraphFont"/>
    <w:link w:val="E-mailSignature"/>
    <w:uiPriority w:val="99"/>
    <w:semiHidden/>
    <w:rsid w:val="00523319"/>
    <w:rPr>
      <w:rFonts w:asciiTheme="minorHAnsi" w:eastAsiaTheme="minorHAnsi" w:hAnsiTheme="minorHAnsi" w:cstheme="minorBidi"/>
    </w:rPr>
  </w:style>
  <w:style w:type="paragraph" w:styleId="EnvelopeAddress">
    <w:name w:val="envelope address"/>
    <w:basedOn w:val="Normal"/>
    <w:uiPriority w:val="99"/>
    <w:semiHidden/>
    <w:unhideWhenUsed/>
    <w:rsid w:val="00523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3319"/>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23319"/>
    <w:pPr>
      <w:spacing w:after="0" w:line="240" w:lineRule="auto"/>
    </w:pPr>
    <w:rPr>
      <w:i/>
      <w:iCs/>
    </w:rPr>
  </w:style>
  <w:style w:type="character" w:customStyle="1" w:styleId="HTMLAddressChar">
    <w:name w:val="HTML Address Char"/>
    <w:basedOn w:val="DefaultParagraphFont"/>
    <w:link w:val="HTMLAddress"/>
    <w:uiPriority w:val="99"/>
    <w:semiHidden/>
    <w:rsid w:val="00523319"/>
    <w:rPr>
      <w:rFonts w:asciiTheme="minorHAnsi" w:eastAsiaTheme="minorHAnsi" w:hAnsiTheme="minorHAnsi" w:cstheme="minorBidi"/>
      <w:i/>
      <w:iCs/>
    </w:rPr>
  </w:style>
  <w:style w:type="paragraph" w:styleId="HTMLPreformatted">
    <w:name w:val="HTML Preformatted"/>
    <w:basedOn w:val="Normal"/>
    <w:link w:val="HTMLPreformattedChar"/>
    <w:uiPriority w:val="99"/>
    <w:semiHidden/>
    <w:unhideWhenUsed/>
    <w:rsid w:val="005233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3319"/>
    <w:rPr>
      <w:rFonts w:ascii="Consolas" w:eastAsiaTheme="minorHAnsi" w:hAnsi="Consolas" w:cstheme="minorBidi"/>
      <w:sz w:val="20"/>
      <w:szCs w:val="20"/>
    </w:rPr>
  </w:style>
  <w:style w:type="paragraph" w:styleId="Index1">
    <w:name w:val="index 1"/>
    <w:basedOn w:val="Normal"/>
    <w:next w:val="Normal"/>
    <w:autoRedefine/>
    <w:uiPriority w:val="99"/>
    <w:semiHidden/>
    <w:unhideWhenUsed/>
    <w:rsid w:val="00523319"/>
    <w:pPr>
      <w:spacing w:after="0" w:line="240" w:lineRule="auto"/>
      <w:ind w:left="220" w:hanging="220"/>
    </w:pPr>
  </w:style>
  <w:style w:type="paragraph" w:styleId="Index2">
    <w:name w:val="index 2"/>
    <w:basedOn w:val="Normal"/>
    <w:next w:val="Normal"/>
    <w:autoRedefine/>
    <w:uiPriority w:val="99"/>
    <w:semiHidden/>
    <w:unhideWhenUsed/>
    <w:rsid w:val="00523319"/>
    <w:pPr>
      <w:spacing w:after="0" w:line="240" w:lineRule="auto"/>
      <w:ind w:left="440" w:hanging="220"/>
    </w:pPr>
  </w:style>
  <w:style w:type="paragraph" w:styleId="Index3">
    <w:name w:val="index 3"/>
    <w:basedOn w:val="Normal"/>
    <w:next w:val="Normal"/>
    <w:autoRedefine/>
    <w:uiPriority w:val="99"/>
    <w:semiHidden/>
    <w:unhideWhenUsed/>
    <w:rsid w:val="00523319"/>
    <w:pPr>
      <w:spacing w:after="0" w:line="240" w:lineRule="auto"/>
      <w:ind w:left="660" w:hanging="220"/>
    </w:pPr>
  </w:style>
  <w:style w:type="paragraph" w:styleId="Index4">
    <w:name w:val="index 4"/>
    <w:basedOn w:val="Normal"/>
    <w:next w:val="Normal"/>
    <w:autoRedefine/>
    <w:uiPriority w:val="99"/>
    <w:semiHidden/>
    <w:unhideWhenUsed/>
    <w:rsid w:val="00523319"/>
    <w:pPr>
      <w:spacing w:after="0" w:line="240" w:lineRule="auto"/>
      <w:ind w:left="880" w:hanging="220"/>
    </w:pPr>
  </w:style>
  <w:style w:type="paragraph" w:styleId="Index5">
    <w:name w:val="index 5"/>
    <w:basedOn w:val="Normal"/>
    <w:next w:val="Normal"/>
    <w:autoRedefine/>
    <w:uiPriority w:val="99"/>
    <w:semiHidden/>
    <w:unhideWhenUsed/>
    <w:rsid w:val="00523319"/>
    <w:pPr>
      <w:spacing w:after="0" w:line="240" w:lineRule="auto"/>
      <w:ind w:left="1100" w:hanging="220"/>
    </w:pPr>
  </w:style>
  <w:style w:type="paragraph" w:styleId="Index6">
    <w:name w:val="index 6"/>
    <w:basedOn w:val="Normal"/>
    <w:next w:val="Normal"/>
    <w:autoRedefine/>
    <w:uiPriority w:val="99"/>
    <w:semiHidden/>
    <w:unhideWhenUsed/>
    <w:rsid w:val="00523319"/>
    <w:pPr>
      <w:spacing w:after="0" w:line="240" w:lineRule="auto"/>
      <w:ind w:left="1320" w:hanging="220"/>
    </w:pPr>
  </w:style>
  <w:style w:type="paragraph" w:styleId="Index7">
    <w:name w:val="index 7"/>
    <w:basedOn w:val="Normal"/>
    <w:next w:val="Normal"/>
    <w:autoRedefine/>
    <w:uiPriority w:val="99"/>
    <w:semiHidden/>
    <w:unhideWhenUsed/>
    <w:rsid w:val="00523319"/>
    <w:pPr>
      <w:spacing w:after="0" w:line="240" w:lineRule="auto"/>
      <w:ind w:left="1540" w:hanging="220"/>
    </w:pPr>
  </w:style>
  <w:style w:type="paragraph" w:styleId="Index8">
    <w:name w:val="index 8"/>
    <w:basedOn w:val="Normal"/>
    <w:next w:val="Normal"/>
    <w:autoRedefine/>
    <w:uiPriority w:val="99"/>
    <w:semiHidden/>
    <w:unhideWhenUsed/>
    <w:rsid w:val="00523319"/>
    <w:pPr>
      <w:spacing w:after="0" w:line="240" w:lineRule="auto"/>
      <w:ind w:left="1760" w:hanging="220"/>
    </w:pPr>
  </w:style>
  <w:style w:type="paragraph" w:styleId="Index9">
    <w:name w:val="index 9"/>
    <w:basedOn w:val="Normal"/>
    <w:next w:val="Normal"/>
    <w:autoRedefine/>
    <w:uiPriority w:val="99"/>
    <w:semiHidden/>
    <w:unhideWhenUsed/>
    <w:rsid w:val="00523319"/>
    <w:pPr>
      <w:spacing w:after="0" w:line="240" w:lineRule="auto"/>
      <w:ind w:left="1980" w:hanging="220"/>
    </w:pPr>
  </w:style>
  <w:style w:type="paragraph" w:styleId="IndexHeading">
    <w:name w:val="index heading"/>
    <w:basedOn w:val="Normal"/>
    <w:next w:val="Index1"/>
    <w:uiPriority w:val="99"/>
    <w:semiHidden/>
    <w:unhideWhenUsed/>
    <w:rsid w:val="005233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33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3319"/>
    <w:rPr>
      <w:rFonts w:asciiTheme="minorHAnsi" w:eastAsiaTheme="minorHAnsi" w:hAnsiTheme="minorHAnsi" w:cstheme="minorBidi"/>
      <w:b/>
      <w:bCs/>
      <w:i/>
      <w:iCs/>
      <w:color w:val="4F81BD" w:themeColor="accent1"/>
    </w:rPr>
  </w:style>
  <w:style w:type="paragraph" w:styleId="List">
    <w:name w:val="List"/>
    <w:basedOn w:val="Normal"/>
    <w:uiPriority w:val="99"/>
    <w:semiHidden/>
    <w:unhideWhenUsed/>
    <w:rsid w:val="00523319"/>
    <w:pPr>
      <w:ind w:left="360" w:hanging="360"/>
      <w:contextualSpacing/>
    </w:pPr>
  </w:style>
  <w:style w:type="paragraph" w:styleId="List2">
    <w:name w:val="List 2"/>
    <w:basedOn w:val="Normal"/>
    <w:uiPriority w:val="99"/>
    <w:semiHidden/>
    <w:unhideWhenUsed/>
    <w:rsid w:val="00523319"/>
    <w:pPr>
      <w:ind w:left="720" w:hanging="360"/>
      <w:contextualSpacing/>
    </w:pPr>
  </w:style>
  <w:style w:type="paragraph" w:styleId="List3">
    <w:name w:val="List 3"/>
    <w:basedOn w:val="Normal"/>
    <w:uiPriority w:val="99"/>
    <w:semiHidden/>
    <w:unhideWhenUsed/>
    <w:rsid w:val="00523319"/>
    <w:pPr>
      <w:ind w:left="1080" w:hanging="360"/>
      <w:contextualSpacing/>
    </w:pPr>
  </w:style>
  <w:style w:type="paragraph" w:styleId="List4">
    <w:name w:val="List 4"/>
    <w:basedOn w:val="Normal"/>
    <w:uiPriority w:val="99"/>
    <w:semiHidden/>
    <w:unhideWhenUsed/>
    <w:rsid w:val="00523319"/>
    <w:pPr>
      <w:ind w:left="1440" w:hanging="360"/>
      <w:contextualSpacing/>
    </w:pPr>
  </w:style>
  <w:style w:type="paragraph" w:styleId="List5">
    <w:name w:val="List 5"/>
    <w:basedOn w:val="Normal"/>
    <w:uiPriority w:val="99"/>
    <w:semiHidden/>
    <w:unhideWhenUsed/>
    <w:rsid w:val="00523319"/>
    <w:pPr>
      <w:ind w:left="1800" w:hanging="360"/>
      <w:contextualSpacing/>
    </w:pPr>
  </w:style>
  <w:style w:type="paragraph" w:styleId="ListBullet2">
    <w:name w:val="List Bullet 2"/>
    <w:basedOn w:val="Normal"/>
    <w:uiPriority w:val="99"/>
    <w:semiHidden/>
    <w:unhideWhenUsed/>
    <w:rsid w:val="00523319"/>
    <w:pPr>
      <w:numPr>
        <w:numId w:val="8"/>
      </w:numPr>
      <w:contextualSpacing/>
    </w:pPr>
  </w:style>
  <w:style w:type="paragraph" w:styleId="ListBullet3">
    <w:name w:val="List Bullet 3"/>
    <w:basedOn w:val="Normal"/>
    <w:uiPriority w:val="99"/>
    <w:semiHidden/>
    <w:unhideWhenUsed/>
    <w:rsid w:val="00523319"/>
    <w:pPr>
      <w:numPr>
        <w:numId w:val="9"/>
      </w:numPr>
      <w:contextualSpacing/>
    </w:pPr>
  </w:style>
  <w:style w:type="paragraph" w:styleId="ListBullet4">
    <w:name w:val="List Bullet 4"/>
    <w:basedOn w:val="Normal"/>
    <w:uiPriority w:val="99"/>
    <w:semiHidden/>
    <w:unhideWhenUsed/>
    <w:rsid w:val="00523319"/>
    <w:pPr>
      <w:numPr>
        <w:numId w:val="10"/>
      </w:numPr>
      <w:contextualSpacing/>
    </w:pPr>
  </w:style>
  <w:style w:type="paragraph" w:styleId="ListBullet5">
    <w:name w:val="List Bullet 5"/>
    <w:basedOn w:val="Normal"/>
    <w:uiPriority w:val="99"/>
    <w:semiHidden/>
    <w:unhideWhenUsed/>
    <w:rsid w:val="00523319"/>
    <w:pPr>
      <w:numPr>
        <w:numId w:val="11"/>
      </w:numPr>
      <w:contextualSpacing/>
    </w:pPr>
  </w:style>
  <w:style w:type="paragraph" w:styleId="ListContinue">
    <w:name w:val="List Continue"/>
    <w:basedOn w:val="Normal"/>
    <w:uiPriority w:val="99"/>
    <w:semiHidden/>
    <w:unhideWhenUsed/>
    <w:rsid w:val="00523319"/>
    <w:pPr>
      <w:spacing w:after="120"/>
      <w:ind w:left="360"/>
      <w:contextualSpacing/>
    </w:pPr>
  </w:style>
  <w:style w:type="paragraph" w:styleId="ListContinue2">
    <w:name w:val="List Continue 2"/>
    <w:basedOn w:val="Normal"/>
    <w:uiPriority w:val="99"/>
    <w:semiHidden/>
    <w:unhideWhenUsed/>
    <w:rsid w:val="00523319"/>
    <w:pPr>
      <w:spacing w:after="120"/>
      <w:ind w:left="720"/>
      <w:contextualSpacing/>
    </w:pPr>
  </w:style>
  <w:style w:type="paragraph" w:styleId="ListContinue3">
    <w:name w:val="List Continue 3"/>
    <w:basedOn w:val="Normal"/>
    <w:uiPriority w:val="99"/>
    <w:semiHidden/>
    <w:unhideWhenUsed/>
    <w:rsid w:val="00523319"/>
    <w:pPr>
      <w:spacing w:after="120"/>
      <w:ind w:left="1080"/>
      <w:contextualSpacing/>
    </w:pPr>
  </w:style>
  <w:style w:type="paragraph" w:styleId="ListContinue4">
    <w:name w:val="List Continue 4"/>
    <w:basedOn w:val="Normal"/>
    <w:uiPriority w:val="99"/>
    <w:semiHidden/>
    <w:unhideWhenUsed/>
    <w:rsid w:val="00523319"/>
    <w:pPr>
      <w:spacing w:after="120"/>
      <w:ind w:left="1440"/>
      <w:contextualSpacing/>
    </w:pPr>
  </w:style>
  <w:style w:type="paragraph" w:styleId="ListContinue5">
    <w:name w:val="List Continue 5"/>
    <w:basedOn w:val="Normal"/>
    <w:uiPriority w:val="99"/>
    <w:semiHidden/>
    <w:unhideWhenUsed/>
    <w:rsid w:val="00523319"/>
    <w:pPr>
      <w:spacing w:after="120"/>
      <w:ind w:left="1800"/>
      <w:contextualSpacing/>
    </w:pPr>
  </w:style>
  <w:style w:type="paragraph" w:styleId="ListNumber">
    <w:name w:val="List Number"/>
    <w:basedOn w:val="Normal"/>
    <w:uiPriority w:val="99"/>
    <w:semiHidden/>
    <w:unhideWhenUsed/>
    <w:rsid w:val="00523319"/>
    <w:pPr>
      <w:numPr>
        <w:numId w:val="12"/>
      </w:numPr>
      <w:contextualSpacing/>
    </w:pPr>
  </w:style>
  <w:style w:type="paragraph" w:styleId="ListNumber2">
    <w:name w:val="List Number 2"/>
    <w:basedOn w:val="Normal"/>
    <w:uiPriority w:val="99"/>
    <w:semiHidden/>
    <w:unhideWhenUsed/>
    <w:rsid w:val="00523319"/>
    <w:pPr>
      <w:numPr>
        <w:numId w:val="13"/>
      </w:numPr>
      <w:contextualSpacing/>
    </w:pPr>
  </w:style>
  <w:style w:type="paragraph" w:styleId="ListNumber3">
    <w:name w:val="List Number 3"/>
    <w:basedOn w:val="Normal"/>
    <w:uiPriority w:val="99"/>
    <w:semiHidden/>
    <w:unhideWhenUsed/>
    <w:rsid w:val="00523319"/>
    <w:pPr>
      <w:numPr>
        <w:numId w:val="14"/>
      </w:numPr>
      <w:contextualSpacing/>
    </w:pPr>
  </w:style>
  <w:style w:type="paragraph" w:styleId="ListNumber4">
    <w:name w:val="List Number 4"/>
    <w:basedOn w:val="Normal"/>
    <w:uiPriority w:val="99"/>
    <w:semiHidden/>
    <w:unhideWhenUsed/>
    <w:rsid w:val="00523319"/>
    <w:pPr>
      <w:numPr>
        <w:numId w:val="15"/>
      </w:numPr>
      <w:contextualSpacing/>
    </w:pPr>
  </w:style>
  <w:style w:type="paragraph" w:styleId="ListNumber5">
    <w:name w:val="List Number 5"/>
    <w:basedOn w:val="Normal"/>
    <w:uiPriority w:val="99"/>
    <w:semiHidden/>
    <w:unhideWhenUsed/>
    <w:rsid w:val="00523319"/>
    <w:pPr>
      <w:numPr>
        <w:numId w:val="16"/>
      </w:numPr>
      <w:contextualSpacing/>
    </w:pPr>
  </w:style>
  <w:style w:type="paragraph" w:styleId="MacroText">
    <w:name w:val="macro"/>
    <w:link w:val="MacroTextChar"/>
    <w:uiPriority w:val="99"/>
    <w:semiHidden/>
    <w:unhideWhenUsed/>
    <w:rsid w:val="0052331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jc w:val="both"/>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523319"/>
    <w:rPr>
      <w:rFonts w:ascii="Consolas" w:eastAsiaTheme="minorHAnsi" w:hAnsi="Consolas" w:cstheme="minorBidi"/>
      <w:sz w:val="20"/>
      <w:szCs w:val="20"/>
    </w:rPr>
  </w:style>
  <w:style w:type="paragraph" w:styleId="MessageHeader">
    <w:name w:val="Message Header"/>
    <w:basedOn w:val="Normal"/>
    <w:link w:val="MessageHeaderChar"/>
    <w:uiPriority w:val="99"/>
    <w:semiHidden/>
    <w:unhideWhenUsed/>
    <w:rsid w:val="00523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331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523319"/>
    <w:pPr>
      <w:ind w:left="720"/>
    </w:pPr>
  </w:style>
  <w:style w:type="paragraph" w:styleId="NoteHeading">
    <w:name w:val="Note Heading"/>
    <w:basedOn w:val="Normal"/>
    <w:next w:val="Normal"/>
    <w:link w:val="NoteHeadingChar"/>
    <w:uiPriority w:val="99"/>
    <w:semiHidden/>
    <w:unhideWhenUsed/>
    <w:rsid w:val="00523319"/>
    <w:pPr>
      <w:spacing w:after="0" w:line="240" w:lineRule="auto"/>
    </w:pPr>
  </w:style>
  <w:style w:type="character" w:customStyle="1" w:styleId="NoteHeadingChar">
    <w:name w:val="Note Heading Char"/>
    <w:basedOn w:val="DefaultParagraphFont"/>
    <w:link w:val="NoteHeading"/>
    <w:uiPriority w:val="99"/>
    <w:semiHidden/>
    <w:rsid w:val="00523319"/>
    <w:rPr>
      <w:rFonts w:asciiTheme="minorHAnsi" w:eastAsiaTheme="minorHAnsi" w:hAnsiTheme="minorHAnsi" w:cstheme="minorBidi"/>
    </w:rPr>
  </w:style>
  <w:style w:type="paragraph" w:styleId="Quote">
    <w:name w:val="Quote"/>
    <w:basedOn w:val="Normal"/>
    <w:next w:val="Normal"/>
    <w:link w:val="QuoteChar"/>
    <w:uiPriority w:val="29"/>
    <w:qFormat/>
    <w:rsid w:val="00523319"/>
    <w:rPr>
      <w:i/>
      <w:iCs/>
      <w:color w:val="000000" w:themeColor="text1"/>
    </w:rPr>
  </w:style>
  <w:style w:type="character" w:customStyle="1" w:styleId="QuoteChar">
    <w:name w:val="Quote Char"/>
    <w:basedOn w:val="DefaultParagraphFont"/>
    <w:link w:val="Quote"/>
    <w:uiPriority w:val="29"/>
    <w:rsid w:val="00523319"/>
    <w:rPr>
      <w:rFonts w:asciiTheme="minorHAnsi" w:eastAsiaTheme="minorHAnsi" w:hAnsiTheme="minorHAnsi" w:cstheme="minorBidi"/>
      <w:i/>
      <w:iCs/>
      <w:color w:val="000000" w:themeColor="text1"/>
    </w:rPr>
  </w:style>
  <w:style w:type="paragraph" w:styleId="Salutation">
    <w:name w:val="Salutation"/>
    <w:basedOn w:val="Normal"/>
    <w:next w:val="Normal"/>
    <w:link w:val="SalutationChar"/>
    <w:uiPriority w:val="99"/>
    <w:semiHidden/>
    <w:unhideWhenUsed/>
    <w:rsid w:val="00523319"/>
  </w:style>
  <w:style w:type="character" w:customStyle="1" w:styleId="SalutationChar">
    <w:name w:val="Salutation Char"/>
    <w:basedOn w:val="DefaultParagraphFont"/>
    <w:link w:val="Salutation"/>
    <w:uiPriority w:val="99"/>
    <w:semiHidden/>
    <w:rsid w:val="00523319"/>
    <w:rPr>
      <w:rFonts w:asciiTheme="minorHAnsi" w:eastAsiaTheme="minorHAnsi" w:hAnsiTheme="minorHAnsi" w:cstheme="minorBidi"/>
    </w:rPr>
  </w:style>
  <w:style w:type="paragraph" w:styleId="Signature">
    <w:name w:val="Signature"/>
    <w:basedOn w:val="Normal"/>
    <w:link w:val="SignatureChar"/>
    <w:uiPriority w:val="99"/>
    <w:semiHidden/>
    <w:unhideWhenUsed/>
    <w:rsid w:val="00523319"/>
    <w:pPr>
      <w:spacing w:after="0" w:line="240" w:lineRule="auto"/>
      <w:ind w:left="4320"/>
    </w:pPr>
  </w:style>
  <w:style w:type="character" w:customStyle="1" w:styleId="SignatureChar">
    <w:name w:val="Signature Char"/>
    <w:basedOn w:val="DefaultParagraphFont"/>
    <w:link w:val="Signature"/>
    <w:uiPriority w:val="99"/>
    <w:semiHidden/>
    <w:rsid w:val="00523319"/>
    <w:rPr>
      <w:rFonts w:asciiTheme="minorHAnsi" w:eastAsiaTheme="minorHAnsi" w:hAnsiTheme="minorHAnsi" w:cstheme="minorBidi"/>
    </w:rPr>
  </w:style>
  <w:style w:type="paragraph" w:styleId="Subtitle">
    <w:name w:val="Subtitle"/>
    <w:basedOn w:val="Normal"/>
    <w:next w:val="Normal"/>
    <w:link w:val="SubtitleChar"/>
    <w:uiPriority w:val="11"/>
    <w:qFormat/>
    <w:rsid w:val="005233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331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23319"/>
    <w:pPr>
      <w:spacing w:after="0"/>
      <w:ind w:left="220" w:hanging="220"/>
    </w:pPr>
  </w:style>
  <w:style w:type="paragraph" w:styleId="TableofFigures">
    <w:name w:val="table of figures"/>
    <w:basedOn w:val="Normal"/>
    <w:next w:val="Normal"/>
    <w:uiPriority w:val="99"/>
    <w:semiHidden/>
    <w:unhideWhenUsed/>
    <w:rsid w:val="00523319"/>
    <w:pPr>
      <w:spacing w:after="0"/>
    </w:pPr>
  </w:style>
  <w:style w:type="paragraph" w:styleId="TOAHeading">
    <w:name w:val="toa heading"/>
    <w:basedOn w:val="Normal"/>
    <w:next w:val="Normal"/>
    <w:uiPriority w:val="99"/>
    <w:semiHidden/>
    <w:unhideWhenUsed/>
    <w:rsid w:val="005233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C1654"/>
    <w:pPr>
      <w:spacing w:after="0" w:line="240" w:lineRule="auto"/>
      <w:jc w:val="left"/>
    </w:pPr>
    <w:rPr>
      <w:sz w:val="24"/>
    </w:rPr>
  </w:style>
  <w:style w:type="paragraph" w:styleId="TOC3">
    <w:name w:val="toc 3"/>
    <w:basedOn w:val="Normal"/>
    <w:next w:val="Normal"/>
    <w:autoRedefine/>
    <w:uiPriority w:val="39"/>
    <w:unhideWhenUsed/>
    <w:rsid w:val="00106DE8"/>
    <w:pPr>
      <w:spacing w:after="0"/>
    </w:pPr>
    <w:rPr>
      <w:sz w:val="20"/>
    </w:rPr>
  </w:style>
  <w:style w:type="paragraph" w:styleId="TOC4">
    <w:name w:val="toc 4"/>
    <w:basedOn w:val="Normal"/>
    <w:next w:val="Normal"/>
    <w:autoRedefine/>
    <w:uiPriority w:val="39"/>
    <w:semiHidden/>
    <w:unhideWhenUsed/>
    <w:rsid w:val="00523319"/>
    <w:pPr>
      <w:spacing w:after="100"/>
      <w:ind w:left="660"/>
    </w:pPr>
  </w:style>
  <w:style w:type="paragraph" w:styleId="TOC5">
    <w:name w:val="toc 5"/>
    <w:basedOn w:val="Normal"/>
    <w:next w:val="Normal"/>
    <w:autoRedefine/>
    <w:uiPriority w:val="39"/>
    <w:semiHidden/>
    <w:unhideWhenUsed/>
    <w:rsid w:val="00523319"/>
    <w:pPr>
      <w:spacing w:after="100"/>
      <w:ind w:left="880"/>
    </w:pPr>
  </w:style>
  <w:style w:type="paragraph" w:styleId="TOC6">
    <w:name w:val="toc 6"/>
    <w:basedOn w:val="Normal"/>
    <w:next w:val="Normal"/>
    <w:autoRedefine/>
    <w:uiPriority w:val="39"/>
    <w:semiHidden/>
    <w:unhideWhenUsed/>
    <w:rsid w:val="00523319"/>
    <w:pPr>
      <w:spacing w:after="100"/>
      <w:ind w:left="1100"/>
    </w:pPr>
  </w:style>
  <w:style w:type="paragraph" w:styleId="TOC7">
    <w:name w:val="toc 7"/>
    <w:basedOn w:val="Normal"/>
    <w:next w:val="Normal"/>
    <w:autoRedefine/>
    <w:uiPriority w:val="39"/>
    <w:semiHidden/>
    <w:unhideWhenUsed/>
    <w:rsid w:val="00523319"/>
    <w:pPr>
      <w:spacing w:after="100"/>
      <w:ind w:left="1320"/>
    </w:pPr>
  </w:style>
  <w:style w:type="paragraph" w:styleId="TOC8">
    <w:name w:val="toc 8"/>
    <w:basedOn w:val="Normal"/>
    <w:next w:val="Normal"/>
    <w:autoRedefine/>
    <w:uiPriority w:val="39"/>
    <w:semiHidden/>
    <w:unhideWhenUsed/>
    <w:rsid w:val="00523319"/>
    <w:pPr>
      <w:spacing w:after="100"/>
      <w:ind w:left="1540"/>
    </w:pPr>
  </w:style>
  <w:style w:type="paragraph" w:styleId="TOC9">
    <w:name w:val="toc 9"/>
    <w:basedOn w:val="Normal"/>
    <w:next w:val="Normal"/>
    <w:autoRedefine/>
    <w:uiPriority w:val="39"/>
    <w:semiHidden/>
    <w:unhideWhenUsed/>
    <w:rsid w:val="00523319"/>
    <w:pPr>
      <w:spacing w:after="100"/>
      <w:ind w:left="1760"/>
    </w:pPr>
  </w:style>
  <w:style w:type="paragraph" w:styleId="TOCHeading">
    <w:name w:val="TOC Heading"/>
    <w:basedOn w:val="Heading1"/>
    <w:next w:val="Normal"/>
    <w:uiPriority w:val="39"/>
    <w:semiHidden/>
    <w:unhideWhenUsed/>
    <w:qFormat/>
    <w:rsid w:val="00523319"/>
    <w:pPr>
      <w:keepLines/>
      <w:numPr>
        <w:numId w:val="0"/>
      </w:numPr>
      <w:spacing w:before="480" w:after="0"/>
      <w:outlineLvl w:val="9"/>
    </w:pPr>
    <w:rPr>
      <w:rFonts w:asciiTheme="majorHAnsi" w:hAnsiTheme="majorHAnsi"/>
      <w:color w:val="365F91" w:themeColor="accent1" w:themeShade="BF"/>
      <w:kern w:val="0"/>
      <w:sz w:val="28"/>
      <w:szCs w:val="28"/>
    </w:rPr>
  </w:style>
  <w:style w:type="table" w:styleId="TableGrid">
    <w:name w:val="Table Grid"/>
    <w:basedOn w:val="TableNormal"/>
    <w:uiPriority w:val="59"/>
    <w:rsid w:val="00086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inition">
    <w:name w:val="Definition"/>
    <w:basedOn w:val="DefaultParagraphFont"/>
    <w:uiPriority w:val="1"/>
    <w:qFormat/>
    <w:rsid w:val="000F7760"/>
  </w:style>
  <w:style w:type="paragraph" w:customStyle="1" w:styleId="Callout">
    <w:name w:val="Callout"/>
    <w:basedOn w:val="Normal"/>
    <w:link w:val="CalloutChar"/>
    <w:qFormat/>
    <w:rsid w:val="00116369"/>
    <w:pPr>
      <w:keepNext/>
      <w:spacing w:after="0" w:line="240" w:lineRule="auto"/>
    </w:pPr>
    <w:rPr>
      <w:u w:val="single"/>
    </w:rPr>
  </w:style>
  <w:style w:type="character" w:customStyle="1" w:styleId="CalloutChar">
    <w:name w:val="Callout Char"/>
    <w:basedOn w:val="DefaultParagraphFont"/>
    <w:link w:val="Callout"/>
    <w:rsid w:val="00116369"/>
    <w:rPr>
      <w:rFonts w:asciiTheme="minorHAnsi" w:eastAsiaTheme="minorHAnsi" w:hAnsiTheme="minorHAnsi" w:cstheme="minorBidi"/>
      <w:u w:val="single"/>
    </w:rPr>
  </w:style>
  <w:style w:type="paragraph" w:customStyle="1" w:styleId="tabletxt">
    <w:name w:val="tabletxt"/>
    <w:basedOn w:val="Normal"/>
    <w:uiPriority w:val="99"/>
    <w:rsid w:val="00020B36"/>
    <w:pPr>
      <w:spacing w:before="20" w:after="20"/>
      <w:ind w:firstLine="288"/>
    </w:pPr>
    <w:rPr>
      <w:rFonts w:ascii="Times New Roman" w:eastAsia="Times New Roman" w:hAnsi="Times New Roman"/>
      <w:sz w:val="20"/>
      <w:szCs w:val="20"/>
    </w:rPr>
  </w:style>
  <w:style w:type="paragraph" w:customStyle="1" w:styleId="Tabletext">
    <w:name w:val="Tabletext"/>
    <w:basedOn w:val="Normal"/>
    <w:uiPriority w:val="99"/>
    <w:rsid w:val="00020B36"/>
    <w:pPr>
      <w:keepLines/>
      <w:widowControl w:val="0"/>
      <w:spacing w:line="240" w:lineRule="atLeast"/>
      <w:ind w:firstLine="288"/>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254F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iPriority="0"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6C4E"/>
    <w:pPr>
      <w:autoSpaceDE w:val="0"/>
      <w:autoSpaceDN w:val="0"/>
      <w:adjustRightInd w:val="0"/>
      <w:spacing w:after="200" w:line="276" w:lineRule="auto"/>
      <w:jc w:val="both"/>
    </w:pPr>
    <w:rPr>
      <w:rFonts w:asciiTheme="minorHAnsi" w:eastAsiaTheme="minorHAnsi" w:hAnsiTheme="minorHAnsi" w:cstheme="minorBidi"/>
    </w:rPr>
  </w:style>
  <w:style w:type="paragraph" w:styleId="Heading1">
    <w:name w:val="heading 1"/>
    <w:basedOn w:val="Normal"/>
    <w:next w:val="Normal"/>
    <w:link w:val="Heading1Char"/>
    <w:uiPriority w:val="9"/>
    <w:qFormat/>
    <w:rsid w:val="00B9674F"/>
    <w:pPr>
      <w:keepNext/>
      <w:numPr>
        <w:numId w:val="1"/>
      </w:numPr>
      <w:spacing w:before="240" w:after="60"/>
      <w:outlineLvl w:val="0"/>
    </w:pPr>
    <w:rPr>
      <w:rFonts w:eastAsiaTheme="majorEastAsia" w:cstheme="majorBidi"/>
      <w:b/>
      <w:bCs/>
      <w:kern w:val="32"/>
      <w:sz w:val="36"/>
      <w:szCs w:val="32"/>
    </w:rPr>
  </w:style>
  <w:style w:type="paragraph" w:styleId="Heading2">
    <w:name w:val="heading 2"/>
    <w:basedOn w:val="Heading1"/>
    <w:next w:val="Normal"/>
    <w:link w:val="Heading2Char"/>
    <w:uiPriority w:val="9"/>
    <w:unhideWhenUsed/>
    <w:qFormat/>
    <w:rsid w:val="000C1654"/>
    <w:pPr>
      <w:numPr>
        <w:ilvl w:val="1"/>
      </w:numPr>
      <w:outlineLvl w:val="1"/>
    </w:pPr>
    <w:rPr>
      <w:rFonts w:eastAsiaTheme="minorHAnsi" w:cstheme="minorBidi"/>
      <w:bCs w:val="0"/>
      <w:kern w:val="0"/>
      <w:sz w:val="32"/>
      <w:szCs w:val="28"/>
    </w:rPr>
  </w:style>
  <w:style w:type="paragraph" w:styleId="Heading3">
    <w:name w:val="heading 3"/>
    <w:basedOn w:val="Normal"/>
    <w:next w:val="Normal"/>
    <w:link w:val="Heading3Char"/>
    <w:uiPriority w:val="9"/>
    <w:unhideWhenUsed/>
    <w:qFormat/>
    <w:rsid w:val="000C1654"/>
    <w:pPr>
      <w:keepNext/>
      <w:numPr>
        <w:ilvl w:val="2"/>
        <w:numId w:val="1"/>
      </w:numPr>
      <w:spacing w:before="240" w:after="6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E93C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1B9B"/>
    <w:pPr>
      <w:keepNext/>
      <w:keepLines/>
      <w:spacing w:before="200" w:after="0"/>
      <w:ind w:left="1008" w:hanging="1008"/>
      <w:outlineLvl w:val="4"/>
    </w:pPr>
    <w:rPr>
      <w:rFonts w:asciiTheme="majorHAnsi" w:eastAsiaTheme="majorEastAsia" w:hAnsiTheme="majorHAnsi" w:cstheme="majorBidi"/>
      <w:i/>
      <w:color w:val="243F60" w:themeColor="accent1" w:themeShade="7F"/>
    </w:rPr>
  </w:style>
  <w:style w:type="paragraph" w:styleId="Heading6">
    <w:name w:val="heading 6"/>
    <w:basedOn w:val="Normal"/>
    <w:next w:val="Normal"/>
    <w:link w:val="Heading6Char"/>
    <w:uiPriority w:val="9"/>
    <w:unhideWhenUsed/>
    <w:qFormat/>
    <w:rsid w:val="00E93C4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93C4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93C4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3C4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74F"/>
    <w:rPr>
      <w:rFonts w:asciiTheme="minorHAnsi" w:eastAsiaTheme="majorEastAsia" w:hAnsiTheme="minorHAnsi" w:cstheme="majorBidi"/>
      <w:b/>
      <w:bCs/>
      <w:kern w:val="32"/>
      <w:sz w:val="36"/>
      <w:szCs w:val="32"/>
    </w:rPr>
  </w:style>
  <w:style w:type="character" w:customStyle="1" w:styleId="Heading2Char">
    <w:name w:val="Heading 2 Char"/>
    <w:basedOn w:val="DefaultParagraphFont"/>
    <w:link w:val="Heading2"/>
    <w:uiPriority w:val="9"/>
    <w:rsid w:val="000C1654"/>
    <w:rPr>
      <w:rFonts w:asciiTheme="minorHAnsi" w:eastAsiaTheme="minorHAnsi" w:hAnsiTheme="minorHAnsi" w:cstheme="minorBidi"/>
      <w:b/>
      <w:sz w:val="32"/>
      <w:szCs w:val="28"/>
    </w:rPr>
  </w:style>
  <w:style w:type="character" w:customStyle="1" w:styleId="Heading3Char">
    <w:name w:val="Heading 3 Char"/>
    <w:basedOn w:val="DefaultParagraphFont"/>
    <w:link w:val="Heading3"/>
    <w:uiPriority w:val="9"/>
    <w:rsid w:val="000C1654"/>
    <w:rPr>
      <w:rFonts w:asciiTheme="minorHAnsi" w:eastAsiaTheme="majorEastAsia" w:hAnsiTheme="minorHAnsi" w:cstheme="majorBidi"/>
      <w:b/>
      <w:bCs/>
      <w:sz w:val="28"/>
      <w:szCs w:val="26"/>
    </w:rPr>
  </w:style>
  <w:style w:type="character" w:customStyle="1" w:styleId="Heading4Char">
    <w:name w:val="Heading 4 Char"/>
    <w:basedOn w:val="DefaultParagraphFont"/>
    <w:link w:val="Heading4"/>
    <w:uiPriority w:val="9"/>
    <w:rsid w:val="00B72C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1B9B"/>
    <w:rPr>
      <w:rFonts w:asciiTheme="majorHAnsi" w:eastAsiaTheme="majorEastAsia" w:hAnsiTheme="majorHAnsi" w:cstheme="majorBidi"/>
      <w:i/>
      <w:color w:val="243F60" w:themeColor="accent1" w:themeShade="7F"/>
    </w:rPr>
  </w:style>
  <w:style w:type="character" w:customStyle="1" w:styleId="Heading6Char">
    <w:name w:val="Heading 6 Char"/>
    <w:basedOn w:val="DefaultParagraphFont"/>
    <w:link w:val="Heading6"/>
    <w:uiPriority w:val="9"/>
    <w:rsid w:val="00B72C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72C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72C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72C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rsid w:val="001A137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A4EF6"/>
    <w:rPr>
      <w:rFonts w:ascii="Lucida Grande" w:hAnsi="Lucida Grande" w:cs="Lucida Grande"/>
      <w:sz w:val="18"/>
      <w:szCs w:val="18"/>
    </w:rPr>
  </w:style>
  <w:style w:type="character" w:customStyle="1" w:styleId="BalloonTextChar3">
    <w:name w:val="Balloon Text Char3"/>
    <w:basedOn w:val="DefaultParagraphFont"/>
    <w:uiPriority w:val="99"/>
    <w:semiHidden/>
    <w:rsid w:val="002A4EF6"/>
    <w:rPr>
      <w:rFonts w:ascii="Lucida Grande" w:hAnsi="Lucida Grande" w:cs="Lucida Grande"/>
      <w:sz w:val="18"/>
      <w:szCs w:val="18"/>
    </w:rPr>
  </w:style>
  <w:style w:type="character" w:customStyle="1" w:styleId="BalloonTextChar2">
    <w:name w:val="Balloon Text Char2"/>
    <w:basedOn w:val="DefaultParagraphFont"/>
    <w:uiPriority w:val="99"/>
    <w:semiHidden/>
    <w:rsid w:val="002A4EF6"/>
    <w:rPr>
      <w:rFonts w:ascii="Lucida Grande" w:hAnsi="Lucida Grande" w:cs="Lucida Grande"/>
      <w:sz w:val="18"/>
      <w:szCs w:val="18"/>
    </w:rPr>
  </w:style>
  <w:style w:type="paragraph" w:styleId="ListParagraph">
    <w:name w:val="List Paragraph"/>
    <w:basedOn w:val="Normal"/>
    <w:uiPriority w:val="34"/>
    <w:qFormat/>
    <w:rsid w:val="004A628C"/>
    <w:pPr>
      <w:ind w:left="720"/>
      <w:contextualSpacing/>
    </w:pPr>
  </w:style>
  <w:style w:type="character" w:customStyle="1" w:styleId="BalloonTextChar1">
    <w:name w:val="Balloon Text Char1"/>
    <w:basedOn w:val="DefaultParagraphFont"/>
    <w:link w:val="BalloonText"/>
    <w:uiPriority w:val="99"/>
    <w:semiHidden/>
    <w:rsid w:val="001A1379"/>
    <w:rPr>
      <w:rFonts w:ascii="Tahoma" w:hAnsi="Tahoma" w:cs="Tahoma"/>
      <w:sz w:val="16"/>
      <w:szCs w:val="16"/>
    </w:rPr>
  </w:style>
  <w:style w:type="paragraph" w:styleId="Header">
    <w:name w:val="header"/>
    <w:basedOn w:val="Normal"/>
    <w:link w:val="HeaderChar"/>
    <w:uiPriority w:val="99"/>
    <w:rsid w:val="004A6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FD"/>
    <w:rPr>
      <w:rFonts w:asciiTheme="minorHAnsi" w:eastAsiaTheme="minorHAnsi" w:hAnsiTheme="minorHAnsi" w:cstheme="minorBidi"/>
    </w:rPr>
  </w:style>
  <w:style w:type="paragraph" w:styleId="Footer">
    <w:name w:val="footer"/>
    <w:basedOn w:val="Normal"/>
    <w:link w:val="FooterChar"/>
    <w:uiPriority w:val="99"/>
    <w:rsid w:val="004A6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FD"/>
    <w:rPr>
      <w:rFonts w:asciiTheme="minorHAnsi" w:eastAsiaTheme="minorHAnsi" w:hAnsiTheme="minorHAnsi" w:cstheme="minorBidi"/>
    </w:rPr>
  </w:style>
  <w:style w:type="character" w:styleId="FootnoteReference">
    <w:name w:val="footnote reference"/>
    <w:basedOn w:val="DefaultParagraphFont"/>
    <w:uiPriority w:val="99"/>
    <w:rsid w:val="009113A4"/>
    <w:rPr>
      <w:sz w:val="24"/>
      <w:szCs w:val="24"/>
      <w:vertAlign w:val="superscript"/>
    </w:rPr>
  </w:style>
  <w:style w:type="paragraph" w:styleId="FootnoteText">
    <w:name w:val="footnote text"/>
    <w:basedOn w:val="Normal"/>
    <w:link w:val="FootnoteTextChar"/>
    <w:uiPriority w:val="99"/>
    <w:rsid w:val="007F7664"/>
    <w:pPr>
      <w:tabs>
        <w:tab w:val="left" w:pos="216"/>
      </w:tabs>
      <w:spacing w:after="0" w:line="200" w:lineRule="atLeast"/>
      <w:ind w:left="216" w:hanging="216"/>
    </w:pPr>
    <w:rPr>
      <w:rFonts w:eastAsia="Times New Roman" w:cs="Times New Roman"/>
      <w:sz w:val="20"/>
      <w:szCs w:val="20"/>
    </w:rPr>
  </w:style>
  <w:style w:type="character" w:customStyle="1" w:styleId="FootnoteTextChar">
    <w:name w:val="Footnote Text Char"/>
    <w:basedOn w:val="DefaultParagraphFont"/>
    <w:link w:val="FootnoteText"/>
    <w:uiPriority w:val="99"/>
    <w:rsid w:val="007F7664"/>
    <w:rPr>
      <w:rFonts w:asciiTheme="minorHAnsi" w:eastAsia="Times New Roman" w:hAnsiTheme="minorHAnsi"/>
      <w:sz w:val="20"/>
      <w:szCs w:val="20"/>
    </w:rPr>
  </w:style>
  <w:style w:type="paragraph" w:styleId="ListBullet">
    <w:name w:val="List Bullet"/>
    <w:basedOn w:val="Normal"/>
    <w:qFormat/>
    <w:rsid w:val="009113A4"/>
    <w:pPr>
      <w:spacing w:after="120" w:line="320" w:lineRule="atLeast"/>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A6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3A4"/>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rsid w:val="00106DE8"/>
    <w:pPr>
      <w:spacing w:after="0" w:line="240" w:lineRule="auto"/>
    </w:pPr>
  </w:style>
  <w:style w:type="character" w:styleId="Hyperlink">
    <w:name w:val="Hyperlink"/>
    <w:basedOn w:val="DefaultParagraphFont"/>
    <w:uiPriority w:val="99"/>
    <w:rsid w:val="000D7360"/>
    <w:rPr>
      <w:color w:val="0000FF"/>
      <w:u w:val="single"/>
    </w:rPr>
  </w:style>
  <w:style w:type="paragraph" w:styleId="NormalWeb">
    <w:name w:val="Normal (Web)"/>
    <w:basedOn w:val="Normal"/>
    <w:uiPriority w:val="99"/>
    <w:rsid w:val="004B1BBD"/>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4B1BBD"/>
    <w:rPr>
      <w:sz w:val="16"/>
      <w:szCs w:val="16"/>
    </w:rPr>
  </w:style>
  <w:style w:type="paragraph" w:styleId="EndnoteText">
    <w:name w:val="endnote text"/>
    <w:basedOn w:val="Normal"/>
    <w:link w:val="EndnoteTextChar"/>
    <w:uiPriority w:val="99"/>
    <w:unhideWhenUsed/>
    <w:rsid w:val="003F2E3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F2E3D"/>
    <w:rPr>
      <w:sz w:val="20"/>
      <w:szCs w:val="20"/>
    </w:rPr>
  </w:style>
  <w:style w:type="character" w:styleId="EndnoteReference">
    <w:name w:val="endnote reference"/>
    <w:basedOn w:val="DefaultParagraphFont"/>
    <w:uiPriority w:val="99"/>
    <w:semiHidden/>
    <w:rsid w:val="006420C2"/>
    <w:rPr>
      <w:vertAlign w:val="superscript"/>
    </w:rPr>
  </w:style>
  <w:style w:type="paragraph" w:styleId="CommentText">
    <w:name w:val="annotation text"/>
    <w:basedOn w:val="Normal"/>
    <w:link w:val="CommentTextChar"/>
    <w:uiPriority w:val="99"/>
    <w:rsid w:val="004A628C"/>
    <w:pPr>
      <w:spacing w:line="240" w:lineRule="auto"/>
    </w:pPr>
    <w:rPr>
      <w:sz w:val="20"/>
      <w:szCs w:val="20"/>
    </w:rPr>
  </w:style>
  <w:style w:type="character" w:customStyle="1" w:styleId="CommentTextChar">
    <w:name w:val="Comment Text Char"/>
    <w:basedOn w:val="DefaultParagraphFont"/>
    <w:link w:val="CommentText"/>
    <w:uiPriority w:val="99"/>
    <w:rsid w:val="007B68B7"/>
    <w:rPr>
      <w:rFonts w:asciiTheme="minorHAnsi" w:eastAsiaTheme="minorHAnsi" w:hAnsiTheme="minorHAnsi" w:cstheme="minorBidi"/>
      <w:sz w:val="20"/>
      <w:szCs w:val="20"/>
    </w:rPr>
  </w:style>
  <w:style w:type="paragraph" w:customStyle="1" w:styleId="listterm">
    <w:name w:val="listterm"/>
    <w:basedOn w:val="Normal"/>
    <w:rsid w:val="00B62427"/>
    <w:pPr>
      <w:spacing w:before="100" w:beforeAutospacing="1" w:after="100" w:afterAutospacing="1" w:line="240" w:lineRule="auto"/>
    </w:pPr>
    <w:rPr>
      <w:rFonts w:ascii="Verdana" w:eastAsia="Times New Roman" w:hAnsi="Verdana" w:cs="Verdana"/>
      <w:sz w:val="18"/>
      <w:szCs w:val="18"/>
    </w:rPr>
  </w:style>
  <w:style w:type="paragraph" w:styleId="CommentSubject">
    <w:name w:val="annotation subject"/>
    <w:basedOn w:val="CommentText"/>
    <w:next w:val="CommentText"/>
    <w:link w:val="CommentSubjectChar"/>
    <w:uiPriority w:val="99"/>
    <w:semiHidden/>
    <w:rsid w:val="004A628C"/>
    <w:rPr>
      <w:b/>
      <w:bCs/>
    </w:rPr>
  </w:style>
  <w:style w:type="character" w:customStyle="1" w:styleId="CommentSubjectChar">
    <w:name w:val="Comment Subject Char"/>
    <w:basedOn w:val="CommentTextChar"/>
    <w:link w:val="CommentSubject"/>
    <w:uiPriority w:val="99"/>
    <w:semiHidden/>
    <w:rsid w:val="00804232"/>
    <w:rPr>
      <w:rFonts w:asciiTheme="minorHAnsi" w:eastAsiaTheme="minorHAnsi" w:hAnsiTheme="minorHAnsi" w:cstheme="minorBidi"/>
      <w:b/>
      <w:bCs/>
      <w:sz w:val="20"/>
      <w:szCs w:val="20"/>
    </w:rPr>
  </w:style>
  <w:style w:type="paragraph" w:styleId="Revision">
    <w:name w:val="Revision"/>
    <w:hidden/>
    <w:uiPriority w:val="99"/>
    <w:semiHidden/>
    <w:rsid w:val="004A628C"/>
    <w:rPr>
      <w:rFonts w:asciiTheme="minorHAnsi" w:eastAsiaTheme="minorHAnsi" w:hAnsiTheme="minorHAnsi" w:cstheme="minorBidi"/>
    </w:rPr>
  </w:style>
  <w:style w:type="paragraph" w:styleId="DocumentMap">
    <w:name w:val="Document Map"/>
    <w:basedOn w:val="Normal"/>
    <w:link w:val="DocumentMapChar"/>
    <w:uiPriority w:val="99"/>
    <w:semiHidden/>
    <w:rsid w:val="00FC43A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43AF"/>
    <w:rPr>
      <w:rFonts w:ascii="Tahoma" w:hAnsi="Tahoma" w:cs="Tahoma"/>
      <w:sz w:val="16"/>
      <w:szCs w:val="16"/>
    </w:rPr>
  </w:style>
  <w:style w:type="paragraph" w:styleId="NoSpacing">
    <w:name w:val="No Spacing"/>
    <w:uiPriority w:val="1"/>
    <w:qFormat/>
    <w:rsid w:val="00371260"/>
    <w:rPr>
      <w:rFonts w:cs="Calibri"/>
    </w:rPr>
  </w:style>
  <w:style w:type="paragraph" w:styleId="PlainText">
    <w:name w:val="Plain Text"/>
    <w:basedOn w:val="Normal"/>
    <w:link w:val="PlainTextChar"/>
    <w:uiPriority w:val="99"/>
    <w:unhideWhenUsed/>
    <w:rsid w:val="00A868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6875"/>
    <w:rPr>
      <w:rFonts w:ascii="Consolas" w:eastAsiaTheme="minorHAnsi" w:hAnsi="Consolas" w:cstheme="minorBidi"/>
      <w:sz w:val="21"/>
      <w:szCs w:val="21"/>
    </w:rPr>
  </w:style>
  <w:style w:type="paragraph" w:customStyle="1" w:styleId="MtgHdr">
    <w:name w:val="MtgHdr"/>
    <w:basedOn w:val="Heading1"/>
    <w:next w:val="Normal"/>
    <w:qFormat/>
    <w:rsid w:val="00260427"/>
    <w:pPr>
      <w:tabs>
        <w:tab w:val="right" w:pos="9360"/>
      </w:tabs>
    </w:pPr>
    <w:rPr>
      <w:rFonts w:eastAsia="Times New Roman" w:cs="Times New Roman"/>
      <w:u w:val="single"/>
    </w:rPr>
  </w:style>
  <w:style w:type="paragraph" w:customStyle="1" w:styleId="Action">
    <w:name w:val="Action"/>
    <w:basedOn w:val="ListParagraph"/>
    <w:next w:val="Normal"/>
    <w:link w:val="ActionChar"/>
    <w:qFormat/>
    <w:rsid w:val="00260427"/>
    <w:pPr>
      <w:ind w:left="0"/>
    </w:pPr>
    <w:rPr>
      <w:b/>
      <w:szCs w:val="20"/>
    </w:rPr>
  </w:style>
  <w:style w:type="character" w:customStyle="1" w:styleId="ActionChar">
    <w:name w:val="Action Char"/>
    <w:basedOn w:val="DefaultParagraphFont"/>
    <w:link w:val="Action"/>
    <w:rsid w:val="00260427"/>
    <w:rPr>
      <w:rFonts w:asciiTheme="minorHAnsi" w:eastAsiaTheme="minorHAnsi" w:hAnsiTheme="minorHAnsi" w:cstheme="minorBidi"/>
      <w:b/>
      <w:szCs w:val="20"/>
    </w:rPr>
  </w:style>
  <w:style w:type="paragraph" w:customStyle="1" w:styleId="Question">
    <w:name w:val="Question"/>
    <w:basedOn w:val="ListParagraph"/>
    <w:next w:val="Normal"/>
    <w:link w:val="QuestionChar"/>
    <w:qFormat/>
    <w:rsid w:val="00260427"/>
    <w:pPr>
      <w:ind w:left="0"/>
    </w:pPr>
    <w:rPr>
      <w:b/>
      <w:i/>
    </w:rPr>
  </w:style>
  <w:style w:type="character" w:customStyle="1" w:styleId="QuestionChar">
    <w:name w:val="Question Char"/>
    <w:basedOn w:val="DefaultParagraphFont"/>
    <w:link w:val="Question"/>
    <w:rsid w:val="00260427"/>
    <w:rPr>
      <w:rFonts w:asciiTheme="minorHAnsi" w:eastAsiaTheme="minorHAnsi" w:hAnsiTheme="minorHAnsi" w:cstheme="minorBidi"/>
      <w:b/>
      <w:i/>
    </w:rPr>
  </w:style>
  <w:style w:type="paragraph" w:customStyle="1" w:styleId="ActionDone">
    <w:name w:val="ActionDone"/>
    <w:basedOn w:val="Action"/>
    <w:next w:val="Normal"/>
    <w:link w:val="ActionDoneChar"/>
    <w:qFormat/>
    <w:rsid w:val="00260427"/>
    <w:rPr>
      <w:b w:val="0"/>
      <w:strike/>
      <w:sz w:val="20"/>
    </w:rPr>
  </w:style>
  <w:style w:type="character" w:customStyle="1" w:styleId="ActionDoneChar">
    <w:name w:val="ActionDone Char"/>
    <w:basedOn w:val="ActionChar"/>
    <w:link w:val="ActionDone"/>
    <w:rsid w:val="00260427"/>
    <w:rPr>
      <w:rFonts w:asciiTheme="minorHAnsi" w:eastAsiaTheme="minorHAnsi" w:hAnsiTheme="minorHAnsi" w:cstheme="minorBidi"/>
      <w:b/>
      <w:strike/>
      <w:sz w:val="20"/>
      <w:szCs w:val="20"/>
    </w:rPr>
  </w:style>
  <w:style w:type="paragraph" w:customStyle="1" w:styleId="Highlight">
    <w:name w:val="Highlight"/>
    <w:basedOn w:val="Normal"/>
    <w:next w:val="Normal"/>
    <w:link w:val="HighlightChar"/>
    <w:qFormat/>
    <w:rsid w:val="00260427"/>
    <w:pPr>
      <w:shd w:val="clear" w:color="auto" w:fill="FFFF00"/>
    </w:pPr>
  </w:style>
  <w:style w:type="character" w:customStyle="1" w:styleId="HighlightChar">
    <w:name w:val="Highlight Char"/>
    <w:basedOn w:val="DefaultParagraphFont"/>
    <w:link w:val="Highlight"/>
    <w:rsid w:val="00260427"/>
    <w:rPr>
      <w:rFonts w:asciiTheme="minorHAnsi" w:eastAsiaTheme="minorHAnsi" w:hAnsiTheme="minorHAnsi" w:cstheme="minorBidi"/>
      <w:shd w:val="clear" w:color="auto" w:fill="FFFF00"/>
    </w:rPr>
  </w:style>
  <w:style w:type="character" w:customStyle="1" w:styleId="Style1">
    <w:name w:val="Style1"/>
    <w:basedOn w:val="DefaultParagraphFont"/>
    <w:uiPriority w:val="1"/>
    <w:qFormat/>
    <w:rsid w:val="00260427"/>
    <w:rPr>
      <w:smallCaps/>
      <w:dstrike w:val="0"/>
      <w:u w:val="none"/>
      <w:vertAlign w:val="baseline"/>
    </w:rPr>
  </w:style>
  <w:style w:type="character" w:customStyle="1" w:styleId="Important">
    <w:name w:val="Important"/>
    <w:basedOn w:val="DefaultParagraphFont"/>
    <w:uiPriority w:val="1"/>
    <w:qFormat/>
    <w:rsid w:val="00260427"/>
    <w:rPr>
      <w:smallCaps/>
      <w:dstrike w:val="0"/>
      <w:u w:val="none"/>
      <w:vertAlign w:val="baseline"/>
    </w:rPr>
  </w:style>
  <w:style w:type="paragraph" w:customStyle="1" w:styleId="Highlight2">
    <w:name w:val="Highlight2"/>
    <w:basedOn w:val="Normal"/>
    <w:next w:val="Normal"/>
    <w:link w:val="Highlight2Char"/>
    <w:qFormat/>
    <w:rsid w:val="00260427"/>
    <w:pPr>
      <w:shd w:val="clear" w:color="auto" w:fill="FFFF00"/>
    </w:pPr>
    <w:rPr>
      <w:b/>
    </w:rPr>
  </w:style>
  <w:style w:type="character" w:customStyle="1" w:styleId="Highlight2Char">
    <w:name w:val="Highlight2 Char"/>
    <w:basedOn w:val="DefaultParagraphFont"/>
    <w:link w:val="Highlight2"/>
    <w:rsid w:val="00260427"/>
    <w:rPr>
      <w:rFonts w:asciiTheme="minorHAnsi" w:eastAsiaTheme="minorHAnsi" w:hAnsiTheme="minorHAnsi" w:cstheme="minorBidi"/>
      <w:b/>
      <w:shd w:val="clear" w:color="auto" w:fill="FFFF00"/>
    </w:rPr>
  </w:style>
  <w:style w:type="character" w:styleId="LineNumber">
    <w:name w:val="line number"/>
    <w:basedOn w:val="DefaultParagraphFont"/>
    <w:uiPriority w:val="99"/>
    <w:semiHidden/>
    <w:unhideWhenUsed/>
    <w:rsid w:val="00B11A31"/>
  </w:style>
  <w:style w:type="paragraph" w:styleId="Caption">
    <w:name w:val="caption"/>
    <w:basedOn w:val="Normal"/>
    <w:next w:val="Normal"/>
    <w:uiPriority w:val="35"/>
    <w:unhideWhenUsed/>
    <w:qFormat/>
    <w:rsid w:val="002E760C"/>
    <w:pPr>
      <w:spacing w:line="240" w:lineRule="auto"/>
      <w:jc w:val="left"/>
    </w:pPr>
    <w:rPr>
      <w:b/>
      <w:bCs/>
      <w:sz w:val="20"/>
      <w:szCs w:val="18"/>
    </w:rPr>
  </w:style>
  <w:style w:type="paragraph" w:styleId="Bibliography">
    <w:name w:val="Bibliography"/>
    <w:basedOn w:val="Normal"/>
    <w:next w:val="Normal"/>
    <w:uiPriority w:val="37"/>
    <w:unhideWhenUsed/>
    <w:rsid w:val="00523319"/>
  </w:style>
  <w:style w:type="paragraph" w:styleId="BlockText">
    <w:name w:val="Block Text"/>
    <w:basedOn w:val="Normal"/>
    <w:uiPriority w:val="99"/>
    <w:semiHidden/>
    <w:unhideWhenUsed/>
    <w:rsid w:val="0052331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23319"/>
    <w:pPr>
      <w:spacing w:after="120"/>
    </w:pPr>
  </w:style>
  <w:style w:type="character" w:customStyle="1" w:styleId="BodyTextChar">
    <w:name w:val="Body Text Char"/>
    <w:basedOn w:val="DefaultParagraphFont"/>
    <w:link w:val="BodyText"/>
    <w:uiPriority w:val="99"/>
    <w:semiHidden/>
    <w:rsid w:val="00523319"/>
    <w:rPr>
      <w:rFonts w:asciiTheme="minorHAnsi" w:eastAsiaTheme="minorHAnsi" w:hAnsiTheme="minorHAnsi" w:cstheme="minorBidi"/>
    </w:rPr>
  </w:style>
  <w:style w:type="paragraph" w:styleId="BodyText2">
    <w:name w:val="Body Text 2"/>
    <w:basedOn w:val="Normal"/>
    <w:link w:val="BodyText2Char"/>
    <w:uiPriority w:val="99"/>
    <w:semiHidden/>
    <w:unhideWhenUsed/>
    <w:rsid w:val="00523319"/>
    <w:pPr>
      <w:spacing w:after="120" w:line="480" w:lineRule="auto"/>
    </w:pPr>
  </w:style>
  <w:style w:type="character" w:customStyle="1" w:styleId="BodyText2Char">
    <w:name w:val="Body Text 2 Char"/>
    <w:basedOn w:val="DefaultParagraphFont"/>
    <w:link w:val="BodyText2"/>
    <w:uiPriority w:val="99"/>
    <w:semiHidden/>
    <w:rsid w:val="00523319"/>
    <w:rPr>
      <w:rFonts w:asciiTheme="minorHAnsi" w:eastAsiaTheme="minorHAnsi" w:hAnsiTheme="minorHAnsi" w:cstheme="minorBidi"/>
    </w:rPr>
  </w:style>
  <w:style w:type="paragraph" w:styleId="BodyText3">
    <w:name w:val="Body Text 3"/>
    <w:basedOn w:val="Normal"/>
    <w:link w:val="BodyText3Char"/>
    <w:uiPriority w:val="99"/>
    <w:semiHidden/>
    <w:unhideWhenUsed/>
    <w:rsid w:val="00523319"/>
    <w:pPr>
      <w:spacing w:after="120"/>
    </w:pPr>
    <w:rPr>
      <w:sz w:val="16"/>
      <w:szCs w:val="16"/>
    </w:rPr>
  </w:style>
  <w:style w:type="character" w:customStyle="1" w:styleId="BodyText3Char">
    <w:name w:val="Body Text 3 Char"/>
    <w:basedOn w:val="DefaultParagraphFont"/>
    <w:link w:val="BodyText3"/>
    <w:uiPriority w:val="99"/>
    <w:semiHidden/>
    <w:rsid w:val="00523319"/>
    <w:rPr>
      <w:rFonts w:asciiTheme="minorHAnsi" w:eastAsiaTheme="minorHAnsi" w:hAnsiTheme="minorHAnsi" w:cstheme="minorBidi"/>
      <w:sz w:val="16"/>
      <w:szCs w:val="16"/>
    </w:rPr>
  </w:style>
  <w:style w:type="paragraph" w:styleId="BodyTextFirstIndent">
    <w:name w:val="Body Text First Indent"/>
    <w:basedOn w:val="BodyText"/>
    <w:link w:val="BodyTextFirstIndentChar"/>
    <w:uiPriority w:val="99"/>
    <w:semiHidden/>
    <w:unhideWhenUsed/>
    <w:rsid w:val="00523319"/>
    <w:pPr>
      <w:spacing w:after="200"/>
      <w:ind w:firstLine="360"/>
    </w:pPr>
  </w:style>
  <w:style w:type="character" w:customStyle="1" w:styleId="BodyTextFirstIndentChar">
    <w:name w:val="Body Text First Indent Char"/>
    <w:basedOn w:val="BodyTextChar"/>
    <w:link w:val="BodyTextFirstIndent"/>
    <w:uiPriority w:val="99"/>
    <w:semiHidden/>
    <w:rsid w:val="00523319"/>
    <w:rPr>
      <w:rFonts w:asciiTheme="minorHAnsi" w:eastAsiaTheme="minorHAnsi" w:hAnsiTheme="minorHAnsi" w:cstheme="minorBidi"/>
    </w:rPr>
  </w:style>
  <w:style w:type="paragraph" w:styleId="BodyTextIndent">
    <w:name w:val="Body Text Indent"/>
    <w:basedOn w:val="Normal"/>
    <w:link w:val="BodyTextIndentChar"/>
    <w:uiPriority w:val="99"/>
    <w:semiHidden/>
    <w:unhideWhenUsed/>
    <w:rsid w:val="00523319"/>
    <w:pPr>
      <w:spacing w:after="120"/>
      <w:ind w:left="360"/>
    </w:pPr>
  </w:style>
  <w:style w:type="character" w:customStyle="1" w:styleId="BodyTextIndentChar">
    <w:name w:val="Body Text Indent Char"/>
    <w:basedOn w:val="DefaultParagraphFont"/>
    <w:link w:val="BodyTextIndent"/>
    <w:uiPriority w:val="99"/>
    <w:semiHidden/>
    <w:rsid w:val="00523319"/>
    <w:rPr>
      <w:rFonts w:asciiTheme="minorHAnsi" w:eastAsiaTheme="minorHAnsi" w:hAnsiTheme="minorHAnsi" w:cstheme="minorBidi"/>
    </w:rPr>
  </w:style>
  <w:style w:type="paragraph" w:styleId="BodyTextFirstIndent2">
    <w:name w:val="Body Text First Indent 2"/>
    <w:basedOn w:val="BodyTextIndent"/>
    <w:link w:val="BodyTextFirstIndent2Char"/>
    <w:uiPriority w:val="99"/>
    <w:semiHidden/>
    <w:unhideWhenUsed/>
    <w:rsid w:val="00523319"/>
    <w:pPr>
      <w:spacing w:after="200"/>
      <w:ind w:firstLine="360"/>
    </w:pPr>
  </w:style>
  <w:style w:type="character" w:customStyle="1" w:styleId="BodyTextFirstIndent2Char">
    <w:name w:val="Body Text First Indent 2 Char"/>
    <w:basedOn w:val="BodyTextIndentChar"/>
    <w:link w:val="BodyTextFirstIndent2"/>
    <w:uiPriority w:val="99"/>
    <w:semiHidden/>
    <w:rsid w:val="00523319"/>
    <w:rPr>
      <w:rFonts w:asciiTheme="minorHAnsi" w:eastAsiaTheme="minorHAnsi" w:hAnsiTheme="minorHAnsi" w:cstheme="minorBidi"/>
    </w:rPr>
  </w:style>
  <w:style w:type="paragraph" w:styleId="BodyTextIndent2">
    <w:name w:val="Body Text Indent 2"/>
    <w:basedOn w:val="Normal"/>
    <w:link w:val="BodyTextIndent2Char"/>
    <w:uiPriority w:val="99"/>
    <w:semiHidden/>
    <w:unhideWhenUsed/>
    <w:rsid w:val="00523319"/>
    <w:pPr>
      <w:spacing w:after="120" w:line="480" w:lineRule="auto"/>
      <w:ind w:left="360"/>
    </w:pPr>
  </w:style>
  <w:style w:type="character" w:customStyle="1" w:styleId="BodyTextIndent2Char">
    <w:name w:val="Body Text Indent 2 Char"/>
    <w:basedOn w:val="DefaultParagraphFont"/>
    <w:link w:val="BodyTextIndent2"/>
    <w:uiPriority w:val="99"/>
    <w:semiHidden/>
    <w:rsid w:val="00523319"/>
    <w:rPr>
      <w:rFonts w:asciiTheme="minorHAnsi" w:eastAsiaTheme="minorHAnsi" w:hAnsiTheme="minorHAnsi" w:cstheme="minorBidi"/>
    </w:rPr>
  </w:style>
  <w:style w:type="paragraph" w:styleId="BodyTextIndent3">
    <w:name w:val="Body Text Indent 3"/>
    <w:basedOn w:val="Normal"/>
    <w:link w:val="BodyTextIndent3Char"/>
    <w:uiPriority w:val="99"/>
    <w:semiHidden/>
    <w:unhideWhenUsed/>
    <w:rsid w:val="005233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3319"/>
    <w:rPr>
      <w:rFonts w:asciiTheme="minorHAnsi" w:eastAsiaTheme="minorHAnsi" w:hAnsiTheme="minorHAnsi" w:cstheme="minorBidi"/>
      <w:sz w:val="16"/>
      <w:szCs w:val="16"/>
    </w:rPr>
  </w:style>
  <w:style w:type="paragraph" w:styleId="Closing">
    <w:name w:val="Closing"/>
    <w:basedOn w:val="Normal"/>
    <w:link w:val="ClosingChar"/>
    <w:uiPriority w:val="99"/>
    <w:semiHidden/>
    <w:unhideWhenUsed/>
    <w:rsid w:val="00523319"/>
    <w:pPr>
      <w:spacing w:after="0" w:line="240" w:lineRule="auto"/>
      <w:ind w:left="4320"/>
    </w:pPr>
  </w:style>
  <w:style w:type="character" w:customStyle="1" w:styleId="ClosingChar">
    <w:name w:val="Closing Char"/>
    <w:basedOn w:val="DefaultParagraphFont"/>
    <w:link w:val="Closing"/>
    <w:uiPriority w:val="99"/>
    <w:semiHidden/>
    <w:rsid w:val="00523319"/>
    <w:rPr>
      <w:rFonts w:asciiTheme="minorHAnsi" w:eastAsiaTheme="minorHAnsi" w:hAnsiTheme="minorHAnsi" w:cstheme="minorBidi"/>
    </w:rPr>
  </w:style>
  <w:style w:type="paragraph" w:styleId="Date">
    <w:name w:val="Date"/>
    <w:basedOn w:val="Normal"/>
    <w:next w:val="Normal"/>
    <w:link w:val="DateChar"/>
    <w:uiPriority w:val="99"/>
    <w:semiHidden/>
    <w:unhideWhenUsed/>
    <w:rsid w:val="00523319"/>
  </w:style>
  <w:style w:type="character" w:customStyle="1" w:styleId="DateChar">
    <w:name w:val="Date Char"/>
    <w:basedOn w:val="DefaultParagraphFont"/>
    <w:link w:val="Date"/>
    <w:uiPriority w:val="99"/>
    <w:semiHidden/>
    <w:rsid w:val="00523319"/>
    <w:rPr>
      <w:rFonts w:asciiTheme="minorHAnsi" w:eastAsiaTheme="minorHAnsi" w:hAnsiTheme="minorHAnsi" w:cstheme="minorBidi"/>
    </w:rPr>
  </w:style>
  <w:style w:type="paragraph" w:styleId="E-mailSignature">
    <w:name w:val="E-mail Signature"/>
    <w:basedOn w:val="Normal"/>
    <w:link w:val="E-mailSignatureChar"/>
    <w:uiPriority w:val="99"/>
    <w:semiHidden/>
    <w:unhideWhenUsed/>
    <w:rsid w:val="00523319"/>
    <w:pPr>
      <w:spacing w:after="0" w:line="240" w:lineRule="auto"/>
    </w:pPr>
  </w:style>
  <w:style w:type="character" w:customStyle="1" w:styleId="E-mailSignatureChar">
    <w:name w:val="E-mail Signature Char"/>
    <w:basedOn w:val="DefaultParagraphFont"/>
    <w:link w:val="E-mailSignature"/>
    <w:uiPriority w:val="99"/>
    <w:semiHidden/>
    <w:rsid w:val="00523319"/>
    <w:rPr>
      <w:rFonts w:asciiTheme="minorHAnsi" w:eastAsiaTheme="minorHAnsi" w:hAnsiTheme="minorHAnsi" w:cstheme="minorBidi"/>
    </w:rPr>
  </w:style>
  <w:style w:type="paragraph" w:styleId="EnvelopeAddress">
    <w:name w:val="envelope address"/>
    <w:basedOn w:val="Normal"/>
    <w:uiPriority w:val="99"/>
    <w:semiHidden/>
    <w:unhideWhenUsed/>
    <w:rsid w:val="00523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3319"/>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23319"/>
    <w:pPr>
      <w:spacing w:after="0" w:line="240" w:lineRule="auto"/>
    </w:pPr>
    <w:rPr>
      <w:i/>
      <w:iCs/>
    </w:rPr>
  </w:style>
  <w:style w:type="character" w:customStyle="1" w:styleId="HTMLAddressChar">
    <w:name w:val="HTML Address Char"/>
    <w:basedOn w:val="DefaultParagraphFont"/>
    <w:link w:val="HTMLAddress"/>
    <w:uiPriority w:val="99"/>
    <w:semiHidden/>
    <w:rsid w:val="00523319"/>
    <w:rPr>
      <w:rFonts w:asciiTheme="minorHAnsi" w:eastAsiaTheme="minorHAnsi" w:hAnsiTheme="minorHAnsi" w:cstheme="minorBidi"/>
      <w:i/>
      <w:iCs/>
    </w:rPr>
  </w:style>
  <w:style w:type="paragraph" w:styleId="HTMLPreformatted">
    <w:name w:val="HTML Preformatted"/>
    <w:basedOn w:val="Normal"/>
    <w:link w:val="HTMLPreformattedChar"/>
    <w:uiPriority w:val="99"/>
    <w:semiHidden/>
    <w:unhideWhenUsed/>
    <w:rsid w:val="005233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3319"/>
    <w:rPr>
      <w:rFonts w:ascii="Consolas" w:eastAsiaTheme="minorHAnsi" w:hAnsi="Consolas" w:cstheme="minorBidi"/>
      <w:sz w:val="20"/>
      <w:szCs w:val="20"/>
    </w:rPr>
  </w:style>
  <w:style w:type="paragraph" w:styleId="Index1">
    <w:name w:val="index 1"/>
    <w:basedOn w:val="Normal"/>
    <w:next w:val="Normal"/>
    <w:autoRedefine/>
    <w:uiPriority w:val="99"/>
    <w:semiHidden/>
    <w:unhideWhenUsed/>
    <w:rsid w:val="00523319"/>
    <w:pPr>
      <w:spacing w:after="0" w:line="240" w:lineRule="auto"/>
      <w:ind w:left="220" w:hanging="220"/>
    </w:pPr>
  </w:style>
  <w:style w:type="paragraph" w:styleId="Index2">
    <w:name w:val="index 2"/>
    <w:basedOn w:val="Normal"/>
    <w:next w:val="Normal"/>
    <w:autoRedefine/>
    <w:uiPriority w:val="99"/>
    <w:semiHidden/>
    <w:unhideWhenUsed/>
    <w:rsid w:val="00523319"/>
    <w:pPr>
      <w:spacing w:after="0" w:line="240" w:lineRule="auto"/>
      <w:ind w:left="440" w:hanging="220"/>
    </w:pPr>
  </w:style>
  <w:style w:type="paragraph" w:styleId="Index3">
    <w:name w:val="index 3"/>
    <w:basedOn w:val="Normal"/>
    <w:next w:val="Normal"/>
    <w:autoRedefine/>
    <w:uiPriority w:val="99"/>
    <w:semiHidden/>
    <w:unhideWhenUsed/>
    <w:rsid w:val="00523319"/>
    <w:pPr>
      <w:spacing w:after="0" w:line="240" w:lineRule="auto"/>
      <w:ind w:left="660" w:hanging="220"/>
    </w:pPr>
  </w:style>
  <w:style w:type="paragraph" w:styleId="Index4">
    <w:name w:val="index 4"/>
    <w:basedOn w:val="Normal"/>
    <w:next w:val="Normal"/>
    <w:autoRedefine/>
    <w:uiPriority w:val="99"/>
    <w:semiHidden/>
    <w:unhideWhenUsed/>
    <w:rsid w:val="00523319"/>
    <w:pPr>
      <w:spacing w:after="0" w:line="240" w:lineRule="auto"/>
      <w:ind w:left="880" w:hanging="220"/>
    </w:pPr>
  </w:style>
  <w:style w:type="paragraph" w:styleId="Index5">
    <w:name w:val="index 5"/>
    <w:basedOn w:val="Normal"/>
    <w:next w:val="Normal"/>
    <w:autoRedefine/>
    <w:uiPriority w:val="99"/>
    <w:semiHidden/>
    <w:unhideWhenUsed/>
    <w:rsid w:val="00523319"/>
    <w:pPr>
      <w:spacing w:after="0" w:line="240" w:lineRule="auto"/>
      <w:ind w:left="1100" w:hanging="220"/>
    </w:pPr>
  </w:style>
  <w:style w:type="paragraph" w:styleId="Index6">
    <w:name w:val="index 6"/>
    <w:basedOn w:val="Normal"/>
    <w:next w:val="Normal"/>
    <w:autoRedefine/>
    <w:uiPriority w:val="99"/>
    <w:semiHidden/>
    <w:unhideWhenUsed/>
    <w:rsid w:val="00523319"/>
    <w:pPr>
      <w:spacing w:after="0" w:line="240" w:lineRule="auto"/>
      <w:ind w:left="1320" w:hanging="220"/>
    </w:pPr>
  </w:style>
  <w:style w:type="paragraph" w:styleId="Index7">
    <w:name w:val="index 7"/>
    <w:basedOn w:val="Normal"/>
    <w:next w:val="Normal"/>
    <w:autoRedefine/>
    <w:uiPriority w:val="99"/>
    <w:semiHidden/>
    <w:unhideWhenUsed/>
    <w:rsid w:val="00523319"/>
    <w:pPr>
      <w:spacing w:after="0" w:line="240" w:lineRule="auto"/>
      <w:ind w:left="1540" w:hanging="220"/>
    </w:pPr>
  </w:style>
  <w:style w:type="paragraph" w:styleId="Index8">
    <w:name w:val="index 8"/>
    <w:basedOn w:val="Normal"/>
    <w:next w:val="Normal"/>
    <w:autoRedefine/>
    <w:uiPriority w:val="99"/>
    <w:semiHidden/>
    <w:unhideWhenUsed/>
    <w:rsid w:val="00523319"/>
    <w:pPr>
      <w:spacing w:after="0" w:line="240" w:lineRule="auto"/>
      <w:ind w:left="1760" w:hanging="220"/>
    </w:pPr>
  </w:style>
  <w:style w:type="paragraph" w:styleId="Index9">
    <w:name w:val="index 9"/>
    <w:basedOn w:val="Normal"/>
    <w:next w:val="Normal"/>
    <w:autoRedefine/>
    <w:uiPriority w:val="99"/>
    <w:semiHidden/>
    <w:unhideWhenUsed/>
    <w:rsid w:val="00523319"/>
    <w:pPr>
      <w:spacing w:after="0" w:line="240" w:lineRule="auto"/>
      <w:ind w:left="1980" w:hanging="220"/>
    </w:pPr>
  </w:style>
  <w:style w:type="paragraph" w:styleId="IndexHeading">
    <w:name w:val="index heading"/>
    <w:basedOn w:val="Normal"/>
    <w:next w:val="Index1"/>
    <w:uiPriority w:val="99"/>
    <w:semiHidden/>
    <w:unhideWhenUsed/>
    <w:rsid w:val="005233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33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3319"/>
    <w:rPr>
      <w:rFonts w:asciiTheme="minorHAnsi" w:eastAsiaTheme="minorHAnsi" w:hAnsiTheme="minorHAnsi" w:cstheme="minorBidi"/>
      <w:b/>
      <w:bCs/>
      <w:i/>
      <w:iCs/>
      <w:color w:val="4F81BD" w:themeColor="accent1"/>
    </w:rPr>
  </w:style>
  <w:style w:type="paragraph" w:styleId="List">
    <w:name w:val="List"/>
    <w:basedOn w:val="Normal"/>
    <w:uiPriority w:val="99"/>
    <w:semiHidden/>
    <w:unhideWhenUsed/>
    <w:rsid w:val="00523319"/>
    <w:pPr>
      <w:ind w:left="360" w:hanging="360"/>
      <w:contextualSpacing/>
    </w:pPr>
  </w:style>
  <w:style w:type="paragraph" w:styleId="List2">
    <w:name w:val="List 2"/>
    <w:basedOn w:val="Normal"/>
    <w:uiPriority w:val="99"/>
    <w:semiHidden/>
    <w:unhideWhenUsed/>
    <w:rsid w:val="00523319"/>
    <w:pPr>
      <w:ind w:left="720" w:hanging="360"/>
      <w:contextualSpacing/>
    </w:pPr>
  </w:style>
  <w:style w:type="paragraph" w:styleId="List3">
    <w:name w:val="List 3"/>
    <w:basedOn w:val="Normal"/>
    <w:uiPriority w:val="99"/>
    <w:semiHidden/>
    <w:unhideWhenUsed/>
    <w:rsid w:val="00523319"/>
    <w:pPr>
      <w:ind w:left="1080" w:hanging="360"/>
      <w:contextualSpacing/>
    </w:pPr>
  </w:style>
  <w:style w:type="paragraph" w:styleId="List4">
    <w:name w:val="List 4"/>
    <w:basedOn w:val="Normal"/>
    <w:uiPriority w:val="99"/>
    <w:semiHidden/>
    <w:unhideWhenUsed/>
    <w:rsid w:val="00523319"/>
    <w:pPr>
      <w:ind w:left="1440" w:hanging="360"/>
      <w:contextualSpacing/>
    </w:pPr>
  </w:style>
  <w:style w:type="paragraph" w:styleId="List5">
    <w:name w:val="List 5"/>
    <w:basedOn w:val="Normal"/>
    <w:uiPriority w:val="99"/>
    <w:semiHidden/>
    <w:unhideWhenUsed/>
    <w:rsid w:val="00523319"/>
    <w:pPr>
      <w:ind w:left="1800" w:hanging="360"/>
      <w:contextualSpacing/>
    </w:pPr>
  </w:style>
  <w:style w:type="paragraph" w:styleId="ListBullet2">
    <w:name w:val="List Bullet 2"/>
    <w:basedOn w:val="Normal"/>
    <w:uiPriority w:val="99"/>
    <w:semiHidden/>
    <w:unhideWhenUsed/>
    <w:rsid w:val="00523319"/>
    <w:pPr>
      <w:numPr>
        <w:numId w:val="8"/>
      </w:numPr>
      <w:contextualSpacing/>
    </w:pPr>
  </w:style>
  <w:style w:type="paragraph" w:styleId="ListBullet3">
    <w:name w:val="List Bullet 3"/>
    <w:basedOn w:val="Normal"/>
    <w:uiPriority w:val="99"/>
    <w:semiHidden/>
    <w:unhideWhenUsed/>
    <w:rsid w:val="00523319"/>
    <w:pPr>
      <w:numPr>
        <w:numId w:val="9"/>
      </w:numPr>
      <w:contextualSpacing/>
    </w:pPr>
  </w:style>
  <w:style w:type="paragraph" w:styleId="ListBullet4">
    <w:name w:val="List Bullet 4"/>
    <w:basedOn w:val="Normal"/>
    <w:uiPriority w:val="99"/>
    <w:semiHidden/>
    <w:unhideWhenUsed/>
    <w:rsid w:val="00523319"/>
    <w:pPr>
      <w:numPr>
        <w:numId w:val="10"/>
      </w:numPr>
      <w:contextualSpacing/>
    </w:pPr>
  </w:style>
  <w:style w:type="paragraph" w:styleId="ListBullet5">
    <w:name w:val="List Bullet 5"/>
    <w:basedOn w:val="Normal"/>
    <w:uiPriority w:val="99"/>
    <w:semiHidden/>
    <w:unhideWhenUsed/>
    <w:rsid w:val="00523319"/>
    <w:pPr>
      <w:numPr>
        <w:numId w:val="11"/>
      </w:numPr>
      <w:contextualSpacing/>
    </w:pPr>
  </w:style>
  <w:style w:type="paragraph" w:styleId="ListContinue">
    <w:name w:val="List Continue"/>
    <w:basedOn w:val="Normal"/>
    <w:uiPriority w:val="99"/>
    <w:semiHidden/>
    <w:unhideWhenUsed/>
    <w:rsid w:val="00523319"/>
    <w:pPr>
      <w:spacing w:after="120"/>
      <w:ind w:left="360"/>
      <w:contextualSpacing/>
    </w:pPr>
  </w:style>
  <w:style w:type="paragraph" w:styleId="ListContinue2">
    <w:name w:val="List Continue 2"/>
    <w:basedOn w:val="Normal"/>
    <w:uiPriority w:val="99"/>
    <w:semiHidden/>
    <w:unhideWhenUsed/>
    <w:rsid w:val="00523319"/>
    <w:pPr>
      <w:spacing w:after="120"/>
      <w:ind w:left="720"/>
      <w:contextualSpacing/>
    </w:pPr>
  </w:style>
  <w:style w:type="paragraph" w:styleId="ListContinue3">
    <w:name w:val="List Continue 3"/>
    <w:basedOn w:val="Normal"/>
    <w:uiPriority w:val="99"/>
    <w:semiHidden/>
    <w:unhideWhenUsed/>
    <w:rsid w:val="00523319"/>
    <w:pPr>
      <w:spacing w:after="120"/>
      <w:ind w:left="1080"/>
      <w:contextualSpacing/>
    </w:pPr>
  </w:style>
  <w:style w:type="paragraph" w:styleId="ListContinue4">
    <w:name w:val="List Continue 4"/>
    <w:basedOn w:val="Normal"/>
    <w:uiPriority w:val="99"/>
    <w:semiHidden/>
    <w:unhideWhenUsed/>
    <w:rsid w:val="00523319"/>
    <w:pPr>
      <w:spacing w:after="120"/>
      <w:ind w:left="1440"/>
      <w:contextualSpacing/>
    </w:pPr>
  </w:style>
  <w:style w:type="paragraph" w:styleId="ListContinue5">
    <w:name w:val="List Continue 5"/>
    <w:basedOn w:val="Normal"/>
    <w:uiPriority w:val="99"/>
    <w:semiHidden/>
    <w:unhideWhenUsed/>
    <w:rsid w:val="00523319"/>
    <w:pPr>
      <w:spacing w:after="120"/>
      <w:ind w:left="1800"/>
      <w:contextualSpacing/>
    </w:pPr>
  </w:style>
  <w:style w:type="paragraph" w:styleId="ListNumber">
    <w:name w:val="List Number"/>
    <w:basedOn w:val="Normal"/>
    <w:uiPriority w:val="99"/>
    <w:semiHidden/>
    <w:unhideWhenUsed/>
    <w:rsid w:val="00523319"/>
    <w:pPr>
      <w:numPr>
        <w:numId w:val="12"/>
      </w:numPr>
      <w:contextualSpacing/>
    </w:pPr>
  </w:style>
  <w:style w:type="paragraph" w:styleId="ListNumber2">
    <w:name w:val="List Number 2"/>
    <w:basedOn w:val="Normal"/>
    <w:uiPriority w:val="99"/>
    <w:semiHidden/>
    <w:unhideWhenUsed/>
    <w:rsid w:val="00523319"/>
    <w:pPr>
      <w:numPr>
        <w:numId w:val="13"/>
      </w:numPr>
      <w:contextualSpacing/>
    </w:pPr>
  </w:style>
  <w:style w:type="paragraph" w:styleId="ListNumber3">
    <w:name w:val="List Number 3"/>
    <w:basedOn w:val="Normal"/>
    <w:uiPriority w:val="99"/>
    <w:semiHidden/>
    <w:unhideWhenUsed/>
    <w:rsid w:val="00523319"/>
    <w:pPr>
      <w:numPr>
        <w:numId w:val="14"/>
      </w:numPr>
      <w:contextualSpacing/>
    </w:pPr>
  </w:style>
  <w:style w:type="paragraph" w:styleId="ListNumber4">
    <w:name w:val="List Number 4"/>
    <w:basedOn w:val="Normal"/>
    <w:uiPriority w:val="99"/>
    <w:semiHidden/>
    <w:unhideWhenUsed/>
    <w:rsid w:val="00523319"/>
    <w:pPr>
      <w:numPr>
        <w:numId w:val="15"/>
      </w:numPr>
      <w:contextualSpacing/>
    </w:pPr>
  </w:style>
  <w:style w:type="paragraph" w:styleId="ListNumber5">
    <w:name w:val="List Number 5"/>
    <w:basedOn w:val="Normal"/>
    <w:uiPriority w:val="99"/>
    <w:semiHidden/>
    <w:unhideWhenUsed/>
    <w:rsid w:val="00523319"/>
    <w:pPr>
      <w:numPr>
        <w:numId w:val="16"/>
      </w:numPr>
      <w:contextualSpacing/>
    </w:pPr>
  </w:style>
  <w:style w:type="paragraph" w:styleId="MacroText">
    <w:name w:val="macro"/>
    <w:link w:val="MacroTextChar"/>
    <w:uiPriority w:val="99"/>
    <w:semiHidden/>
    <w:unhideWhenUsed/>
    <w:rsid w:val="0052331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jc w:val="both"/>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523319"/>
    <w:rPr>
      <w:rFonts w:ascii="Consolas" w:eastAsiaTheme="minorHAnsi" w:hAnsi="Consolas" w:cstheme="minorBidi"/>
      <w:sz w:val="20"/>
      <w:szCs w:val="20"/>
    </w:rPr>
  </w:style>
  <w:style w:type="paragraph" w:styleId="MessageHeader">
    <w:name w:val="Message Header"/>
    <w:basedOn w:val="Normal"/>
    <w:link w:val="MessageHeaderChar"/>
    <w:uiPriority w:val="99"/>
    <w:semiHidden/>
    <w:unhideWhenUsed/>
    <w:rsid w:val="00523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331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523319"/>
    <w:pPr>
      <w:ind w:left="720"/>
    </w:pPr>
  </w:style>
  <w:style w:type="paragraph" w:styleId="NoteHeading">
    <w:name w:val="Note Heading"/>
    <w:basedOn w:val="Normal"/>
    <w:next w:val="Normal"/>
    <w:link w:val="NoteHeadingChar"/>
    <w:uiPriority w:val="99"/>
    <w:semiHidden/>
    <w:unhideWhenUsed/>
    <w:rsid w:val="00523319"/>
    <w:pPr>
      <w:spacing w:after="0" w:line="240" w:lineRule="auto"/>
    </w:pPr>
  </w:style>
  <w:style w:type="character" w:customStyle="1" w:styleId="NoteHeadingChar">
    <w:name w:val="Note Heading Char"/>
    <w:basedOn w:val="DefaultParagraphFont"/>
    <w:link w:val="NoteHeading"/>
    <w:uiPriority w:val="99"/>
    <w:semiHidden/>
    <w:rsid w:val="00523319"/>
    <w:rPr>
      <w:rFonts w:asciiTheme="minorHAnsi" w:eastAsiaTheme="minorHAnsi" w:hAnsiTheme="minorHAnsi" w:cstheme="minorBidi"/>
    </w:rPr>
  </w:style>
  <w:style w:type="paragraph" w:styleId="Quote">
    <w:name w:val="Quote"/>
    <w:basedOn w:val="Normal"/>
    <w:next w:val="Normal"/>
    <w:link w:val="QuoteChar"/>
    <w:uiPriority w:val="29"/>
    <w:qFormat/>
    <w:rsid w:val="00523319"/>
    <w:rPr>
      <w:i/>
      <w:iCs/>
      <w:color w:val="000000" w:themeColor="text1"/>
    </w:rPr>
  </w:style>
  <w:style w:type="character" w:customStyle="1" w:styleId="QuoteChar">
    <w:name w:val="Quote Char"/>
    <w:basedOn w:val="DefaultParagraphFont"/>
    <w:link w:val="Quote"/>
    <w:uiPriority w:val="29"/>
    <w:rsid w:val="00523319"/>
    <w:rPr>
      <w:rFonts w:asciiTheme="minorHAnsi" w:eastAsiaTheme="minorHAnsi" w:hAnsiTheme="minorHAnsi" w:cstheme="minorBidi"/>
      <w:i/>
      <w:iCs/>
      <w:color w:val="000000" w:themeColor="text1"/>
    </w:rPr>
  </w:style>
  <w:style w:type="paragraph" w:styleId="Salutation">
    <w:name w:val="Salutation"/>
    <w:basedOn w:val="Normal"/>
    <w:next w:val="Normal"/>
    <w:link w:val="SalutationChar"/>
    <w:uiPriority w:val="99"/>
    <w:semiHidden/>
    <w:unhideWhenUsed/>
    <w:rsid w:val="00523319"/>
  </w:style>
  <w:style w:type="character" w:customStyle="1" w:styleId="SalutationChar">
    <w:name w:val="Salutation Char"/>
    <w:basedOn w:val="DefaultParagraphFont"/>
    <w:link w:val="Salutation"/>
    <w:uiPriority w:val="99"/>
    <w:semiHidden/>
    <w:rsid w:val="00523319"/>
    <w:rPr>
      <w:rFonts w:asciiTheme="minorHAnsi" w:eastAsiaTheme="minorHAnsi" w:hAnsiTheme="minorHAnsi" w:cstheme="minorBidi"/>
    </w:rPr>
  </w:style>
  <w:style w:type="paragraph" w:styleId="Signature">
    <w:name w:val="Signature"/>
    <w:basedOn w:val="Normal"/>
    <w:link w:val="SignatureChar"/>
    <w:uiPriority w:val="99"/>
    <w:semiHidden/>
    <w:unhideWhenUsed/>
    <w:rsid w:val="00523319"/>
    <w:pPr>
      <w:spacing w:after="0" w:line="240" w:lineRule="auto"/>
      <w:ind w:left="4320"/>
    </w:pPr>
  </w:style>
  <w:style w:type="character" w:customStyle="1" w:styleId="SignatureChar">
    <w:name w:val="Signature Char"/>
    <w:basedOn w:val="DefaultParagraphFont"/>
    <w:link w:val="Signature"/>
    <w:uiPriority w:val="99"/>
    <w:semiHidden/>
    <w:rsid w:val="00523319"/>
    <w:rPr>
      <w:rFonts w:asciiTheme="minorHAnsi" w:eastAsiaTheme="minorHAnsi" w:hAnsiTheme="minorHAnsi" w:cstheme="minorBidi"/>
    </w:rPr>
  </w:style>
  <w:style w:type="paragraph" w:styleId="Subtitle">
    <w:name w:val="Subtitle"/>
    <w:basedOn w:val="Normal"/>
    <w:next w:val="Normal"/>
    <w:link w:val="SubtitleChar"/>
    <w:uiPriority w:val="11"/>
    <w:qFormat/>
    <w:rsid w:val="005233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331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23319"/>
    <w:pPr>
      <w:spacing w:after="0"/>
      <w:ind w:left="220" w:hanging="220"/>
    </w:pPr>
  </w:style>
  <w:style w:type="paragraph" w:styleId="TableofFigures">
    <w:name w:val="table of figures"/>
    <w:basedOn w:val="Normal"/>
    <w:next w:val="Normal"/>
    <w:uiPriority w:val="99"/>
    <w:semiHidden/>
    <w:unhideWhenUsed/>
    <w:rsid w:val="00523319"/>
    <w:pPr>
      <w:spacing w:after="0"/>
    </w:pPr>
  </w:style>
  <w:style w:type="paragraph" w:styleId="TOAHeading">
    <w:name w:val="toa heading"/>
    <w:basedOn w:val="Normal"/>
    <w:next w:val="Normal"/>
    <w:uiPriority w:val="99"/>
    <w:semiHidden/>
    <w:unhideWhenUsed/>
    <w:rsid w:val="005233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C1654"/>
    <w:pPr>
      <w:spacing w:after="0" w:line="240" w:lineRule="auto"/>
      <w:jc w:val="left"/>
    </w:pPr>
    <w:rPr>
      <w:sz w:val="24"/>
    </w:rPr>
  </w:style>
  <w:style w:type="paragraph" w:styleId="TOC3">
    <w:name w:val="toc 3"/>
    <w:basedOn w:val="Normal"/>
    <w:next w:val="Normal"/>
    <w:autoRedefine/>
    <w:uiPriority w:val="39"/>
    <w:unhideWhenUsed/>
    <w:rsid w:val="00106DE8"/>
    <w:pPr>
      <w:spacing w:after="0"/>
    </w:pPr>
    <w:rPr>
      <w:sz w:val="20"/>
    </w:rPr>
  </w:style>
  <w:style w:type="paragraph" w:styleId="TOC4">
    <w:name w:val="toc 4"/>
    <w:basedOn w:val="Normal"/>
    <w:next w:val="Normal"/>
    <w:autoRedefine/>
    <w:uiPriority w:val="39"/>
    <w:semiHidden/>
    <w:unhideWhenUsed/>
    <w:rsid w:val="00523319"/>
    <w:pPr>
      <w:spacing w:after="100"/>
      <w:ind w:left="660"/>
    </w:pPr>
  </w:style>
  <w:style w:type="paragraph" w:styleId="TOC5">
    <w:name w:val="toc 5"/>
    <w:basedOn w:val="Normal"/>
    <w:next w:val="Normal"/>
    <w:autoRedefine/>
    <w:uiPriority w:val="39"/>
    <w:semiHidden/>
    <w:unhideWhenUsed/>
    <w:rsid w:val="00523319"/>
    <w:pPr>
      <w:spacing w:after="100"/>
      <w:ind w:left="880"/>
    </w:pPr>
  </w:style>
  <w:style w:type="paragraph" w:styleId="TOC6">
    <w:name w:val="toc 6"/>
    <w:basedOn w:val="Normal"/>
    <w:next w:val="Normal"/>
    <w:autoRedefine/>
    <w:uiPriority w:val="39"/>
    <w:semiHidden/>
    <w:unhideWhenUsed/>
    <w:rsid w:val="00523319"/>
    <w:pPr>
      <w:spacing w:after="100"/>
      <w:ind w:left="1100"/>
    </w:pPr>
  </w:style>
  <w:style w:type="paragraph" w:styleId="TOC7">
    <w:name w:val="toc 7"/>
    <w:basedOn w:val="Normal"/>
    <w:next w:val="Normal"/>
    <w:autoRedefine/>
    <w:uiPriority w:val="39"/>
    <w:semiHidden/>
    <w:unhideWhenUsed/>
    <w:rsid w:val="00523319"/>
    <w:pPr>
      <w:spacing w:after="100"/>
      <w:ind w:left="1320"/>
    </w:pPr>
  </w:style>
  <w:style w:type="paragraph" w:styleId="TOC8">
    <w:name w:val="toc 8"/>
    <w:basedOn w:val="Normal"/>
    <w:next w:val="Normal"/>
    <w:autoRedefine/>
    <w:uiPriority w:val="39"/>
    <w:semiHidden/>
    <w:unhideWhenUsed/>
    <w:rsid w:val="00523319"/>
    <w:pPr>
      <w:spacing w:after="100"/>
      <w:ind w:left="1540"/>
    </w:pPr>
  </w:style>
  <w:style w:type="paragraph" w:styleId="TOC9">
    <w:name w:val="toc 9"/>
    <w:basedOn w:val="Normal"/>
    <w:next w:val="Normal"/>
    <w:autoRedefine/>
    <w:uiPriority w:val="39"/>
    <w:semiHidden/>
    <w:unhideWhenUsed/>
    <w:rsid w:val="00523319"/>
    <w:pPr>
      <w:spacing w:after="100"/>
      <w:ind w:left="1760"/>
    </w:pPr>
  </w:style>
  <w:style w:type="paragraph" w:styleId="TOCHeading">
    <w:name w:val="TOC Heading"/>
    <w:basedOn w:val="Heading1"/>
    <w:next w:val="Normal"/>
    <w:uiPriority w:val="39"/>
    <w:semiHidden/>
    <w:unhideWhenUsed/>
    <w:qFormat/>
    <w:rsid w:val="00523319"/>
    <w:pPr>
      <w:keepLines/>
      <w:numPr>
        <w:numId w:val="0"/>
      </w:numPr>
      <w:spacing w:before="480" w:after="0"/>
      <w:outlineLvl w:val="9"/>
    </w:pPr>
    <w:rPr>
      <w:rFonts w:asciiTheme="majorHAnsi" w:hAnsiTheme="majorHAnsi"/>
      <w:color w:val="365F91" w:themeColor="accent1" w:themeShade="BF"/>
      <w:kern w:val="0"/>
      <w:sz w:val="28"/>
      <w:szCs w:val="28"/>
    </w:rPr>
  </w:style>
  <w:style w:type="table" w:styleId="TableGrid">
    <w:name w:val="Table Grid"/>
    <w:basedOn w:val="TableNormal"/>
    <w:uiPriority w:val="59"/>
    <w:rsid w:val="00086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inition">
    <w:name w:val="Definition"/>
    <w:basedOn w:val="DefaultParagraphFont"/>
    <w:uiPriority w:val="1"/>
    <w:qFormat/>
    <w:rsid w:val="000F7760"/>
  </w:style>
  <w:style w:type="paragraph" w:customStyle="1" w:styleId="Callout">
    <w:name w:val="Callout"/>
    <w:basedOn w:val="Normal"/>
    <w:link w:val="CalloutChar"/>
    <w:qFormat/>
    <w:rsid w:val="00116369"/>
    <w:pPr>
      <w:keepNext/>
      <w:spacing w:after="0" w:line="240" w:lineRule="auto"/>
    </w:pPr>
    <w:rPr>
      <w:u w:val="single"/>
    </w:rPr>
  </w:style>
  <w:style w:type="character" w:customStyle="1" w:styleId="CalloutChar">
    <w:name w:val="Callout Char"/>
    <w:basedOn w:val="DefaultParagraphFont"/>
    <w:link w:val="Callout"/>
    <w:rsid w:val="00116369"/>
    <w:rPr>
      <w:rFonts w:asciiTheme="minorHAnsi" w:eastAsiaTheme="minorHAnsi" w:hAnsiTheme="minorHAnsi" w:cstheme="minorBidi"/>
      <w:u w:val="single"/>
    </w:rPr>
  </w:style>
  <w:style w:type="paragraph" w:customStyle="1" w:styleId="tabletxt">
    <w:name w:val="tabletxt"/>
    <w:basedOn w:val="Normal"/>
    <w:uiPriority w:val="99"/>
    <w:rsid w:val="00020B36"/>
    <w:pPr>
      <w:spacing w:before="20" w:after="20"/>
      <w:ind w:firstLine="288"/>
    </w:pPr>
    <w:rPr>
      <w:rFonts w:ascii="Times New Roman" w:eastAsia="Times New Roman" w:hAnsi="Times New Roman"/>
      <w:sz w:val="20"/>
      <w:szCs w:val="20"/>
    </w:rPr>
  </w:style>
  <w:style w:type="paragraph" w:customStyle="1" w:styleId="Tabletext">
    <w:name w:val="Tabletext"/>
    <w:basedOn w:val="Normal"/>
    <w:uiPriority w:val="99"/>
    <w:rsid w:val="00020B36"/>
    <w:pPr>
      <w:keepLines/>
      <w:widowControl w:val="0"/>
      <w:spacing w:line="240" w:lineRule="atLeast"/>
      <w:ind w:firstLine="288"/>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254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6938">
      <w:bodyDiv w:val="1"/>
      <w:marLeft w:val="0"/>
      <w:marRight w:val="0"/>
      <w:marTop w:val="0"/>
      <w:marBottom w:val="0"/>
      <w:divBdr>
        <w:top w:val="none" w:sz="0" w:space="0" w:color="auto"/>
        <w:left w:val="none" w:sz="0" w:space="0" w:color="auto"/>
        <w:bottom w:val="none" w:sz="0" w:space="0" w:color="auto"/>
        <w:right w:val="none" w:sz="0" w:space="0" w:color="auto"/>
      </w:divBdr>
    </w:div>
    <w:div w:id="162743912">
      <w:bodyDiv w:val="1"/>
      <w:marLeft w:val="0"/>
      <w:marRight w:val="0"/>
      <w:marTop w:val="0"/>
      <w:marBottom w:val="0"/>
      <w:divBdr>
        <w:top w:val="none" w:sz="0" w:space="0" w:color="auto"/>
        <w:left w:val="none" w:sz="0" w:space="0" w:color="auto"/>
        <w:bottom w:val="none" w:sz="0" w:space="0" w:color="auto"/>
        <w:right w:val="none" w:sz="0" w:space="0" w:color="auto"/>
      </w:divBdr>
    </w:div>
    <w:div w:id="208077715">
      <w:bodyDiv w:val="1"/>
      <w:marLeft w:val="0"/>
      <w:marRight w:val="0"/>
      <w:marTop w:val="0"/>
      <w:marBottom w:val="0"/>
      <w:divBdr>
        <w:top w:val="none" w:sz="0" w:space="0" w:color="auto"/>
        <w:left w:val="none" w:sz="0" w:space="0" w:color="auto"/>
        <w:bottom w:val="none" w:sz="0" w:space="0" w:color="auto"/>
        <w:right w:val="none" w:sz="0" w:space="0" w:color="auto"/>
      </w:divBdr>
    </w:div>
    <w:div w:id="259723211">
      <w:bodyDiv w:val="1"/>
      <w:marLeft w:val="0"/>
      <w:marRight w:val="0"/>
      <w:marTop w:val="0"/>
      <w:marBottom w:val="0"/>
      <w:divBdr>
        <w:top w:val="none" w:sz="0" w:space="0" w:color="auto"/>
        <w:left w:val="none" w:sz="0" w:space="0" w:color="auto"/>
        <w:bottom w:val="none" w:sz="0" w:space="0" w:color="auto"/>
        <w:right w:val="none" w:sz="0" w:space="0" w:color="auto"/>
      </w:divBdr>
    </w:div>
    <w:div w:id="513568990">
      <w:bodyDiv w:val="1"/>
      <w:marLeft w:val="0"/>
      <w:marRight w:val="0"/>
      <w:marTop w:val="0"/>
      <w:marBottom w:val="0"/>
      <w:divBdr>
        <w:top w:val="none" w:sz="0" w:space="0" w:color="auto"/>
        <w:left w:val="none" w:sz="0" w:space="0" w:color="auto"/>
        <w:bottom w:val="none" w:sz="0" w:space="0" w:color="auto"/>
        <w:right w:val="none" w:sz="0" w:space="0" w:color="auto"/>
      </w:divBdr>
    </w:div>
    <w:div w:id="535504770">
      <w:bodyDiv w:val="1"/>
      <w:marLeft w:val="0"/>
      <w:marRight w:val="0"/>
      <w:marTop w:val="0"/>
      <w:marBottom w:val="0"/>
      <w:divBdr>
        <w:top w:val="none" w:sz="0" w:space="0" w:color="auto"/>
        <w:left w:val="none" w:sz="0" w:space="0" w:color="auto"/>
        <w:bottom w:val="none" w:sz="0" w:space="0" w:color="auto"/>
        <w:right w:val="none" w:sz="0" w:space="0" w:color="auto"/>
      </w:divBdr>
    </w:div>
    <w:div w:id="540018195">
      <w:bodyDiv w:val="1"/>
      <w:marLeft w:val="0"/>
      <w:marRight w:val="0"/>
      <w:marTop w:val="0"/>
      <w:marBottom w:val="0"/>
      <w:divBdr>
        <w:top w:val="none" w:sz="0" w:space="0" w:color="auto"/>
        <w:left w:val="none" w:sz="0" w:space="0" w:color="auto"/>
        <w:bottom w:val="none" w:sz="0" w:space="0" w:color="auto"/>
        <w:right w:val="none" w:sz="0" w:space="0" w:color="auto"/>
      </w:divBdr>
    </w:div>
    <w:div w:id="570119213">
      <w:bodyDiv w:val="1"/>
      <w:marLeft w:val="0"/>
      <w:marRight w:val="0"/>
      <w:marTop w:val="0"/>
      <w:marBottom w:val="0"/>
      <w:divBdr>
        <w:top w:val="none" w:sz="0" w:space="0" w:color="auto"/>
        <w:left w:val="none" w:sz="0" w:space="0" w:color="auto"/>
        <w:bottom w:val="none" w:sz="0" w:space="0" w:color="auto"/>
        <w:right w:val="none" w:sz="0" w:space="0" w:color="auto"/>
      </w:divBdr>
    </w:div>
    <w:div w:id="665979192">
      <w:bodyDiv w:val="1"/>
      <w:marLeft w:val="0"/>
      <w:marRight w:val="0"/>
      <w:marTop w:val="0"/>
      <w:marBottom w:val="0"/>
      <w:divBdr>
        <w:top w:val="none" w:sz="0" w:space="0" w:color="auto"/>
        <w:left w:val="none" w:sz="0" w:space="0" w:color="auto"/>
        <w:bottom w:val="none" w:sz="0" w:space="0" w:color="auto"/>
        <w:right w:val="none" w:sz="0" w:space="0" w:color="auto"/>
      </w:divBdr>
    </w:div>
    <w:div w:id="786972974">
      <w:bodyDiv w:val="1"/>
      <w:marLeft w:val="0"/>
      <w:marRight w:val="0"/>
      <w:marTop w:val="0"/>
      <w:marBottom w:val="0"/>
      <w:divBdr>
        <w:top w:val="none" w:sz="0" w:space="0" w:color="auto"/>
        <w:left w:val="none" w:sz="0" w:space="0" w:color="auto"/>
        <w:bottom w:val="none" w:sz="0" w:space="0" w:color="auto"/>
        <w:right w:val="none" w:sz="0" w:space="0" w:color="auto"/>
      </w:divBdr>
    </w:div>
    <w:div w:id="871770397">
      <w:bodyDiv w:val="1"/>
      <w:marLeft w:val="0"/>
      <w:marRight w:val="0"/>
      <w:marTop w:val="0"/>
      <w:marBottom w:val="0"/>
      <w:divBdr>
        <w:top w:val="none" w:sz="0" w:space="0" w:color="auto"/>
        <w:left w:val="none" w:sz="0" w:space="0" w:color="auto"/>
        <w:bottom w:val="none" w:sz="0" w:space="0" w:color="auto"/>
        <w:right w:val="none" w:sz="0" w:space="0" w:color="auto"/>
      </w:divBdr>
    </w:div>
    <w:div w:id="890389358">
      <w:bodyDiv w:val="1"/>
      <w:marLeft w:val="0"/>
      <w:marRight w:val="0"/>
      <w:marTop w:val="0"/>
      <w:marBottom w:val="0"/>
      <w:divBdr>
        <w:top w:val="none" w:sz="0" w:space="0" w:color="auto"/>
        <w:left w:val="none" w:sz="0" w:space="0" w:color="auto"/>
        <w:bottom w:val="none" w:sz="0" w:space="0" w:color="auto"/>
        <w:right w:val="none" w:sz="0" w:space="0" w:color="auto"/>
      </w:divBdr>
    </w:div>
    <w:div w:id="989821728">
      <w:bodyDiv w:val="1"/>
      <w:marLeft w:val="0"/>
      <w:marRight w:val="0"/>
      <w:marTop w:val="0"/>
      <w:marBottom w:val="0"/>
      <w:divBdr>
        <w:top w:val="none" w:sz="0" w:space="0" w:color="auto"/>
        <w:left w:val="none" w:sz="0" w:space="0" w:color="auto"/>
        <w:bottom w:val="none" w:sz="0" w:space="0" w:color="auto"/>
        <w:right w:val="none" w:sz="0" w:space="0" w:color="auto"/>
      </w:divBdr>
    </w:div>
    <w:div w:id="1092123641">
      <w:bodyDiv w:val="1"/>
      <w:marLeft w:val="0"/>
      <w:marRight w:val="0"/>
      <w:marTop w:val="0"/>
      <w:marBottom w:val="0"/>
      <w:divBdr>
        <w:top w:val="none" w:sz="0" w:space="0" w:color="auto"/>
        <w:left w:val="none" w:sz="0" w:space="0" w:color="auto"/>
        <w:bottom w:val="none" w:sz="0" w:space="0" w:color="auto"/>
        <w:right w:val="none" w:sz="0" w:space="0" w:color="auto"/>
      </w:divBdr>
    </w:div>
    <w:div w:id="1240406665">
      <w:bodyDiv w:val="1"/>
      <w:marLeft w:val="0"/>
      <w:marRight w:val="0"/>
      <w:marTop w:val="0"/>
      <w:marBottom w:val="0"/>
      <w:divBdr>
        <w:top w:val="none" w:sz="0" w:space="0" w:color="auto"/>
        <w:left w:val="none" w:sz="0" w:space="0" w:color="auto"/>
        <w:bottom w:val="none" w:sz="0" w:space="0" w:color="auto"/>
        <w:right w:val="none" w:sz="0" w:space="0" w:color="auto"/>
      </w:divBdr>
    </w:div>
    <w:div w:id="1362241495">
      <w:bodyDiv w:val="1"/>
      <w:marLeft w:val="0"/>
      <w:marRight w:val="0"/>
      <w:marTop w:val="0"/>
      <w:marBottom w:val="0"/>
      <w:divBdr>
        <w:top w:val="none" w:sz="0" w:space="0" w:color="auto"/>
        <w:left w:val="none" w:sz="0" w:space="0" w:color="auto"/>
        <w:bottom w:val="none" w:sz="0" w:space="0" w:color="auto"/>
        <w:right w:val="none" w:sz="0" w:space="0" w:color="auto"/>
      </w:divBdr>
    </w:div>
    <w:div w:id="1414818367">
      <w:bodyDiv w:val="1"/>
      <w:marLeft w:val="0"/>
      <w:marRight w:val="0"/>
      <w:marTop w:val="0"/>
      <w:marBottom w:val="0"/>
      <w:divBdr>
        <w:top w:val="none" w:sz="0" w:space="0" w:color="auto"/>
        <w:left w:val="none" w:sz="0" w:space="0" w:color="auto"/>
        <w:bottom w:val="none" w:sz="0" w:space="0" w:color="auto"/>
        <w:right w:val="none" w:sz="0" w:space="0" w:color="auto"/>
      </w:divBdr>
    </w:div>
    <w:div w:id="1439524624">
      <w:bodyDiv w:val="1"/>
      <w:marLeft w:val="0"/>
      <w:marRight w:val="0"/>
      <w:marTop w:val="0"/>
      <w:marBottom w:val="0"/>
      <w:divBdr>
        <w:top w:val="none" w:sz="0" w:space="0" w:color="auto"/>
        <w:left w:val="none" w:sz="0" w:space="0" w:color="auto"/>
        <w:bottom w:val="none" w:sz="0" w:space="0" w:color="auto"/>
        <w:right w:val="none" w:sz="0" w:space="0" w:color="auto"/>
      </w:divBdr>
    </w:div>
    <w:div w:id="1684819011">
      <w:bodyDiv w:val="1"/>
      <w:marLeft w:val="0"/>
      <w:marRight w:val="0"/>
      <w:marTop w:val="0"/>
      <w:marBottom w:val="0"/>
      <w:divBdr>
        <w:top w:val="none" w:sz="0" w:space="0" w:color="auto"/>
        <w:left w:val="none" w:sz="0" w:space="0" w:color="auto"/>
        <w:bottom w:val="none" w:sz="0" w:space="0" w:color="auto"/>
        <w:right w:val="none" w:sz="0" w:space="0" w:color="auto"/>
      </w:divBdr>
    </w:div>
    <w:div w:id="1742406243">
      <w:bodyDiv w:val="1"/>
      <w:marLeft w:val="0"/>
      <w:marRight w:val="0"/>
      <w:marTop w:val="0"/>
      <w:marBottom w:val="0"/>
      <w:divBdr>
        <w:top w:val="none" w:sz="0" w:space="0" w:color="auto"/>
        <w:left w:val="none" w:sz="0" w:space="0" w:color="auto"/>
        <w:bottom w:val="none" w:sz="0" w:space="0" w:color="auto"/>
        <w:right w:val="none" w:sz="0" w:space="0" w:color="auto"/>
      </w:divBdr>
    </w:div>
    <w:div w:id="1820227340">
      <w:marLeft w:val="0"/>
      <w:marRight w:val="0"/>
      <w:marTop w:val="0"/>
      <w:marBottom w:val="0"/>
      <w:divBdr>
        <w:top w:val="none" w:sz="0" w:space="0" w:color="auto"/>
        <w:left w:val="none" w:sz="0" w:space="0" w:color="auto"/>
        <w:bottom w:val="none" w:sz="0" w:space="0" w:color="auto"/>
        <w:right w:val="none" w:sz="0" w:space="0" w:color="auto"/>
      </w:divBdr>
    </w:div>
    <w:div w:id="1820227341">
      <w:marLeft w:val="0"/>
      <w:marRight w:val="0"/>
      <w:marTop w:val="0"/>
      <w:marBottom w:val="0"/>
      <w:divBdr>
        <w:top w:val="none" w:sz="0" w:space="0" w:color="auto"/>
        <w:left w:val="none" w:sz="0" w:space="0" w:color="auto"/>
        <w:bottom w:val="none" w:sz="0" w:space="0" w:color="auto"/>
        <w:right w:val="none" w:sz="0" w:space="0" w:color="auto"/>
      </w:divBdr>
    </w:div>
    <w:div w:id="1820227342">
      <w:marLeft w:val="0"/>
      <w:marRight w:val="0"/>
      <w:marTop w:val="0"/>
      <w:marBottom w:val="0"/>
      <w:divBdr>
        <w:top w:val="none" w:sz="0" w:space="0" w:color="auto"/>
        <w:left w:val="none" w:sz="0" w:space="0" w:color="auto"/>
        <w:bottom w:val="none" w:sz="0" w:space="0" w:color="auto"/>
        <w:right w:val="none" w:sz="0" w:space="0" w:color="auto"/>
      </w:divBdr>
    </w:div>
    <w:div w:id="1820227343">
      <w:marLeft w:val="0"/>
      <w:marRight w:val="0"/>
      <w:marTop w:val="0"/>
      <w:marBottom w:val="0"/>
      <w:divBdr>
        <w:top w:val="none" w:sz="0" w:space="0" w:color="auto"/>
        <w:left w:val="none" w:sz="0" w:space="0" w:color="auto"/>
        <w:bottom w:val="none" w:sz="0" w:space="0" w:color="auto"/>
        <w:right w:val="none" w:sz="0" w:space="0" w:color="auto"/>
      </w:divBdr>
    </w:div>
    <w:div w:id="1820227344">
      <w:marLeft w:val="0"/>
      <w:marRight w:val="0"/>
      <w:marTop w:val="0"/>
      <w:marBottom w:val="0"/>
      <w:divBdr>
        <w:top w:val="none" w:sz="0" w:space="0" w:color="auto"/>
        <w:left w:val="none" w:sz="0" w:space="0" w:color="auto"/>
        <w:bottom w:val="none" w:sz="0" w:space="0" w:color="auto"/>
        <w:right w:val="none" w:sz="0" w:space="0" w:color="auto"/>
      </w:divBdr>
    </w:div>
    <w:div w:id="1820227345">
      <w:marLeft w:val="0"/>
      <w:marRight w:val="0"/>
      <w:marTop w:val="0"/>
      <w:marBottom w:val="0"/>
      <w:divBdr>
        <w:top w:val="none" w:sz="0" w:space="0" w:color="auto"/>
        <w:left w:val="none" w:sz="0" w:space="0" w:color="auto"/>
        <w:bottom w:val="none" w:sz="0" w:space="0" w:color="auto"/>
        <w:right w:val="none" w:sz="0" w:space="0" w:color="auto"/>
      </w:divBdr>
    </w:div>
    <w:div w:id="19737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osc.noaa.gov/tpio/" TargetMode="External"/><Relationship Id="rId3" Type="http://schemas.openxmlformats.org/officeDocument/2006/relationships/hyperlink" Target="https://geo-ide.noaa.gov/wiki/index.php?title=Category:Data_Management_Integration_Team" TargetMode="External"/><Relationship Id="rId7" Type="http://schemas.openxmlformats.org/officeDocument/2006/relationships/hyperlink" Target="http://wiki.esipfed.org/index.php/Interagency_Data_Stewardship/Citations" TargetMode="External"/><Relationship Id="rId2" Type="http://schemas.openxmlformats.org/officeDocument/2006/relationships/hyperlink" Target="https://www.nosc.noaa.gov/EDMC/" TargetMode="External"/><Relationship Id="rId1" Type="http://schemas.openxmlformats.org/officeDocument/2006/relationships/hyperlink" Target="https://www.nosc.noaa.gov/EDMC/" TargetMode="External"/><Relationship Id="rId6" Type="http://schemas.openxmlformats.org/officeDocument/2006/relationships/hyperlink" Target="https://geo-ide.noaa.gov/wiki/index.php?title=Category:Metadata_Tools" TargetMode="External"/><Relationship Id="rId5" Type="http://schemas.openxmlformats.org/officeDocument/2006/relationships/hyperlink" Target="https://www.nosc.noaa.gov/tpio/" TargetMode="External"/><Relationship Id="rId4" Type="http://schemas.openxmlformats.org/officeDocument/2006/relationships/hyperlink" Target="https://geo-ide.noaa.gov/wiki/index.php?title=Category:Data_Management_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EDMWiki</b:Tag>
    <b:SourceType>InternetSite</b:SourceType>
    <b:Guid>{F421D338-E53E-41C6-A6B3-2320C0DF8596}</b:Guid>
    <b:Author>
      <b:Author>
        <b:Corporate>NOAA EDMC</b:Corporate>
      </b:Author>
    </b:Author>
    <b:InternetSiteTitle>NOAA Environmental Data Management Wiki</b:InternetSiteTitle>
    <b:URL>https://geo-ide.noaa.gov/wiki/</b:URL>
    <b:RefOrder>12</b:RefOrder>
  </b:Source>
  <b:Source>
    <b:Tag>NRC07</b:Tag>
    <b:SourceType>Book</b:SourceType>
    <b:Guid>{AFA8C3B7-BAAA-4422-A080-4E2D8E587024}</b:Guid>
    <b:Title>Environmental Data Management at NOAA: Archiving, Stewardship, and Access</b:Title>
    <b:Year>2007</b:Year>
    <b:Publisher>National Research Council</b:Publisher>
    <b:City>Washington</b:City>
    <b:Author>
      <b:Author>
        <b:Corporate>NRC</b:Corporate>
      </b:Author>
    </b:Author>
    <b:Comments>http://www.nap.edu/catalog.php?record_id=12017</b:Comments>
    <b:URL>http://www.nap.edu/catalog.php?record_id=12017</b:URL>
    <b:RefOrder>3</b:RefOrder>
  </b:Source>
  <b:Source>
    <b:Tag>IWG11</b:Tag>
    <b:SourceType>Report</b:SourceType>
    <b:Guid>{6735AC38-BBBE-4D63-9F76-E19D2400C290}</b:Guid>
    <b:Title>Harnessing the Power of Digital Data: Taking the Next Step</b:Title>
    <b:Year>2011</b:Year>
    <b:City>Washington</b:City>
    <b:Publisher>Interagency Working Group on Digital Data</b:Publisher>
    <b:Author>
      <b:Author>
        <b:Corporate>IWGDD</b:Corporate>
      </b:Author>
    </b:Author>
    <b:Comments>http://www.cendi.gov/publications/pub_CENDI-2011-1.pdf</b:Comments>
    <b:URL>http://www.cendi.gov/publications/pub_CENDI-2011-1.pdf</b:URL>
    <b:RefOrder>4</b:RefOrder>
  </b:Source>
  <b:Source>
    <b:Tag>USG08</b:Tag>
    <b:SourceType>Report</b:SourceType>
    <b:Guid>{CA37354A-A4D8-4B69-93BC-4C317DBCFA0D}</b:Guid>
    <b:Author>
      <b:Author>
        <b:Corporate>USGEO</b:Corporate>
      </b:Author>
    </b:Author>
    <b:Title>Exchanging Data for Societal benefit: An IEOS Web Services Architecture</b:Title>
    <b:Year>2008</b:Year>
    <b:Publisher>United States Group on Earth Observations</b:Publisher>
    <b:City>Washington</b:City>
    <b:Comments>http://usgeo.gov/images/USGEOMain/exchangingdataforsocietalbenefit.pdf</b:Comments>
    <b:URL>http://usgeo.gov/images/USGEOMain/exchangingdataforsocietalbenefit.pdf</b:URL>
    <b:RefOrder>5</b:RefOrder>
  </b:Source>
  <b:Source>
    <b:Tag>NISN3007</b:Tag>
    <b:SourceType>Report</b:SourceType>
    <b:Guid>{44969794-33F2-4504-8FB9-C6018020C3C8}</b:Guid>
    <b:Author>
      <b:Author>
        <b:Corporate>NOAA OCIO</b:Corporate>
      </b:Author>
    </b:Author>
    <b:Title>NOAA IT Review Guidance</b:Title>
    <b:Year>2012</b:Year>
    <b:Publisher>US National Oceanic and Atmospheric Administration</b:Publisher>
    <b:City>Silver Spring, MD</b:City>
    <b:StandardNumber>NISN 3.007</b:StandardNumber>
    <b:Comments>http://www.cio.noaa.gov/IT_Groups/NISN-3.007_NITRB_Guidance.pdf</b:Comments>
    <b:URL>http://www.cio.noaa.gov/IT_Groups/NISN-3.007_NITRB_Guidance.pdf</b:URL>
    <b:RefOrder>18</b:RefOrder>
  </b:Source>
  <b:Source>
    <b:Tag>NOA06</b:Tag>
    <b:SourceType>Report</b:SourceType>
    <b:Guid>{AB6E23E7-D958-47FB-8CA5-A4CC8B76ECF7}</b:Guid>
    <b:Title>Global Earth Observation Integrated Data Environment (GEO-IDE) Concept of Operations</b:Title>
    <b:Year>2006</b:Year>
    <b:Publisher>US National Oceanic and Atmospheric Administration</b:Publisher>
    <b:Author>
      <b:Author>
        <b:Corporate>NOAA DMIT</b:Corporate>
      </b:Author>
    </b:Author>
    <b:ShortTitle>GEO-IDE ConOps</b:ShortTitle>
    <b:URL>https://geo-ide.noaa.gov/wiki/index.php?title=Global_Earth_Observation_Integrated_Data_Environment_CONOPS</b:URL>
    <b:City>Silver Spring, MD</b:City>
    <b:RefOrder>19</b:RefOrder>
  </b:Source>
  <b:Source>
    <b:Tag>NAO21213</b:Tag>
    <b:SourceType>Report</b:SourceType>
    <b:Guid>{A6B1CBB9-EBCB-47EE-903C-A6B7BE863992}</b:Guid>
    <b:Title>NAO 212-13: NOAA Information Technology Security Policy</b:Title>
    <b:Year>2003</b:Year>
    <b:Publisher>US National Oceanic and Atmospheric Administration</b:Publisher>
    <b:City>Silver Spring, MD</b:City>
    <b:Author>
      <b:Author>
        <b:Corporate>NOAA</b:Corporate>
      </b:Author>
    </b:Author>
    <b:Comments>http://www.corporateservices.noaa.gov/ames/administrative_orders/chapter_212/212-13.html</b:Comments>
    <b:URL>http://www.corporateservices.noaa.gov/ames/administrative_orders/chapter_212/212-13.html</b:URL>
    <b:RefOrder>13</b:RefOrder>
  </b:Source>
  <b:Source>
    <b:Tag>NAO21215</b:Tag>
    <b:SourceType>Report</b:SourceType>
    <b:Guid>{7893950D-91CA-4B80-AA8B-EF9339D249C7}</b:Guid>
    <b:Title>NAO 212-15: Management of Environmental Data and Information</b:Title>
    <b:Year>2010</b:Year>
    <b:Publisher>US National Oceanic and Atmospheric Administration</b:Publisher>
    <b:City>Silver Spring, MD</b:City>
    <b:URL>http://www.corporateservices.noaa.gov/ames/administrative_orders/chapter_212/212-15.html</b:URL>
    <b:Author>
      <b:Author>
        <b:Corporate>NOAA</b:Corporate>
      </b:Author>
    </b:Author>
    <b:InternetSiteTitle>NOAA Corporate Services</b:InternetSiteTitle>
    <b:Month>11</b:Month>
    <b:Day>04</b:Day>
    <b:Comments>http://www.corporateservices.noaa.gov/ames/administrative_orders/chapter_212/212-15.html</b:Comments>
    <b:RefOrder>2</b:RefOrder>
  </b:Source>
  <b:Source>
    <b:Tag>NWSPD112</b:Tag>
    <b:SourceType>Report</b:SourceType>
    <b:Guid>{FAF68F04-E0B2-46A7-85E8-CB03E654A7F8}</b:Guid>
    <b:Author>
      <b:Author>
        <b:Corporate>NOAA NWS</b:Corporate>
      </b:Author>
    </b:Author>
    <b:Title>Obtaining Environmental Data from External Parties</b:Title>
    <b:Year>2009</b:Year>
    <b:Publisher>National Oceanic and Atmospheric Administration</b:Publisher>
    <b:City>Silver Spring, MD</b:City>
    <b:StandardNumber>NWSPD 1-1201</b:StandardNumber>
    <b:Comments>http://www.nws.noaa.gov/directives/001/001.htm</b:Comments>
    <b:URL>http://www.nws.noaa.gov/directives/001/001.htm</b:URL>
    <b:RefOrder>20</b:RefOrder>
  </b:Source>
  <b:Source>
    <b:Tag>DigGov</b:Tag>
    <b:SourceType>Report</b:SourceType>
    <b:Guid>{2483D053-31CD-4666-AB69-84DBC95F5640}</b:Guid>
    <b:Author>
      <b:Author>
        <b:Corporate>US EOP</b:Corporate>
      </b:Author>
    </b:Author>
    <b:Title>Digital Government: Building a 21st Century Platform to Better Serve the American People</b:Title>
    <b:Year>2012</b:Year>
    <b:Publisher>US Executive Office of the President</b:Publisher>
    <b:City>Washington DC</b:City>
    <b:Comments>http://www.whitehouse.gov/sites/default/files/omb/egov/digital-government/digital-government.html</b:Comments>
    <b:URL>http://www.whitehouse.gov/sites/default/files/omb/egov/digital-government/digital-government.html</b:URL>
    <b:RefOrder>16</b:RefOrder>
  </b:Source>
  <b:Source>
    <b:Tag>ITReform</b:Tag>
    <b:SourceType>Report</b:SourceType>
    <b:Guid>{329344B7-8CE2-4870-9033-F1B601754167}</b:Guid>
    <b:Author>
      <b:Author>
        <b:Corporate>US CIO</b:Corporate>
      </b:Author>
    </b:Author>
    <b:Title>25 Point Implementation Plan to Reform Federal Information Technology Management</b:Title>
    <b:Year>2010</b:Year>
    <b:Publisher>White House Office of Management and Budget (OMB)</b:Publisher>
    <b:City>Washington</b:City>
    <b:Comments>http://www.cio.gov/documents/25-Point-Implementation-Plan-to-Reform-Federal%20IT.pdf</b:Comments>
    <b:RefOrder>6</b:RefOrder>
  </b:Source>
  <b:Source>
    <b:Tag>NGSP</b:Tag>
    <b:SourceType>Report</b:SourceType>
    <b:Guid>{1B9E70DC-4EED-4C18-9F46-55689D671C55}</b:Guid>
    <b:Title>NOAA's Next Generation Strategic Plan</b:Title>
    <b:Year>2010</b:Year>
    <b:Publisher>US National Oceanic and Atmospheric Administration</b:Publisher>
    <b:City>Silver Spring, MD</b:City>
    <b:Author>
      <b:Author>
        <b:Corporate>NOAA</b:Corporate>
      </b:Author>
    </b:Author>
    <b:URL>http://www.ppi.noaa.gov/ngsp/</b:URL>
    <b:Comments>http://www.ppi.noaa.gov/ngsp/</b:Comments>
    <b:RefOrder>1</b:RefOrder>
  </b:Source>
  <b:Source>
    <b:Tag>DataSharingPD</b:Tag>
    <b:SourceType>Report</b:SourceType>
    <b:Guid>{E74DC666-5137-4ABD-A1DA-6D41A598EF5A}</b:Guid>
    <b:Title>Data Sharing for NOAA Grants Procedural Directive</b:Title>
    <b:Year>2012</b:Year>
    <b:Publisher>US National Oceanic and Atmospheric Administration</b:Publisher>
    <b:City>Silver Spring, MD</b:City>
    <b:Author>
      <b:Author>
        <b:Corporate>NOAA EDMC</b:Corporate>
      </b:Author>
    </b:Author>
    <b:URL>https://www.nosc.noaa.gov/EDMC/PD.all.php</b:URL>
    <b:Comments>https://www.nosc.noaa.gov/EDMC/PD.all.php</b:Comments>
    <b:RefOrder>10</b:RefOrder>
  </b:Source>
  <b:Source>
    <b:Tag>ArchivePD</b:Tag>
    <b:SourceType>Report</b:SourceType>
    <b:Guid>{6B7029F6-231E-471F-AD9E-1AD5EAAD1F8A}</b:Guid>
    <b:Author>
      <b:Author>
        <b:Corporate>NOAA EDMC</b:Corporate>
      </b:Author>
    </b:Author>
    <b:Title>Procedure for Scientific Records Appraisal and Archive Approval</b:Title>
    <b:Year>2008</b:Year>
    <b:Publisher>US National Oceanic and Atmospheric Administration</b:Publisher>
    <b:City>Silver Spring, MD</b:City>
    <b:URL>https://www.nosc.noaa.gov/EDMC/PD.all.php</b:URL>
    <b:Comments>https://www.nosc.noaa.gov/EDMC/PD.all.php</b:Comments>
    <b:RefOrder>8</b:RefOrder>
  </b:Source>
  <b:Source>
    <b:Tag>DMPPD</b:Tag>
    <b:SourceType>Report</b:SourceType>
    <b:Guid>{3B6C3AE1-A83F-4072-AD27-248FE5221321}</b:Guid>
    <b:Author>
      <b:Author>
        <b:Corporate>NOAA EDMC</b:Corporate>
      </b:Author>
    </b:Author>
    <b:Title>Data Management Planning Procedural Directive</b:Title>
    <b:Year>2011</b:Year>
    <b:Publisher>US National Oceanic and Atmospheric Administration</b:Publisher>
    <b:City>Silver Spring, MD</b:City>
    <b:URL>https://www.nosc.noaa.gov/EDMC/PD.all.php</b:URL>
    <b:Comments>https://www.nosc.noaa.gov/EDMC/PD.all.php</b:Comments>
    <b:RefOrder>7</b:RefOrder>
  </b:Source>
  <b:Source>
    <b:Tag>DataDocPD</b:Tag>
    <b:SourceType>Report</b:SourceType>
    <b:Guid>{CDCDB27F-0A0D-4B59-994A-D0E62DA9F9A3}</b:Guid>
    <b:Title>Data Documentation Procedural Directive</b:Title>
    <b:Year>2011</b:Year>
    <b:Publisher>US National Oceanic and Atmospheric Administration</b:Publisher>
    <b:City>Silver Spring, MD</b:City>
    <b:Author>
      <b:Author>
        <b:Corporate>NOAA EDMC</b:Corporate>
      </b:Author>
    </b:Author>
    <b:URL>https://www.nosc.noaa.gov/EDMC/PD.all.php</b:URL>
    <b:Comments>https://www.nosc.noaa.gov/EDMC/PD.all.php</b:Comments>
    <b:RefOrder>9</b:RefOrder>
  </b:Source>
  <b:Source>
    <b:Tag>USC11</b:Tag>
    <b:SourceType>Report</b:SourceType>
    <b:Guid>{E4282F6B-B445-41D3-8D9D-6E15F389582B}</b:Guid>
    <b:Author>
      <b:Author>
        <b:Corporate>US CIO</b:Corporate>
      </b:Author>
    </b:Author>
    <b:Title>Federal Cloud Computing Strategy</b:Title>
    <b:Year>2011</b:Year>
    <b:Publisher>White House Office of Management and Budget</b:Publisher>
    <b:City>Washington</b:City>
    <b:URL>https://cio.gov/wp-content/uploads/downloads/2012/09/Federal-Cloud-Computing-Strategy.pdf</b:URL>
    <b:Comments>https://cio.gov/wp-content/uploads/downloads/2012/09/Federal-Cloud-Computing-Strategy.pdf</b:Comments>
    <b:RefOrder>17</b:RefOrder>
  </b:Source>
  <b:Source>
    <b:Tag>IQAGuide</b:Tag>
    <b:SourceType>Report</b:SourceType>
    <b:Guid>{F7F745E5-0306-480F-87B2-2BE338B4E87F}</b:Guid>
    <b:Title>NOAA Information Quality Act Guidelines</b:Title>
    <b:Year>2012</b:Year>
    <b:Publisher>US National Oceanic and Atmospheric Administration</b:Publisher>
    <b:City>Silver Spring, MD</b:City>
    <b:Author>
      <b:Author>
        <b:Corporate>NOAA OCIO</b:Corporate>
      </b:Author>
    </b:Author>
    <b:Comments>http://www.cio.noaa.gov/Policy_Programs/IQ_Guidelines_011812.html</b:Comments>
    <b:URL>http://www.cio.noaa.gov/Policy_Programs/IQ_Guidelines_011812.html</b:URL>
    <b:RefOrder>21</b:RefOrder>
  </b:Source>
  <b:Source>
    <b:Tag>EAPrinciples</b:Tag>
    <b:SourceType>Report</b:SourceType>
    <b:Guid>{86A11060-03C5-44DA-BEA1-1C16664F1474}</b:Guid>
    <b:Author>
      <b:Author>
        <b:Corporate>NOAA OCIO</b:Corporate>
      </b:Author>
    </b:Author>
    <b:Title>Guiding Enterprise Architecture Principles</b:Title>
    <b:Year>2008</b:Year>
    <b:Publisher>US National Oceanic and Atmospheric Administration</b:Publisher>
    <b:City>Silver Spring, MD</b:City>
    <b:Comments>https://secure.cio.noaa.gov/secure_docs/EA_Documentation/Guiding_EA_Principles.pdf</b:Comments>
    <b:URL>https://secure.cio.noaa.gov/secure_docs/EA_Documentation/Guiding_EA_Principles.pdf</b:URL>
    <b:RefOrder>14</b:RefOrder>
  </b:Source>
  <b:Source>
    <b:Tag>USO02</b:Tag>
    <b:SourceType>Report</b:SourceType>
    <b:Guid>{6AA3ECC9-88C3-4CE8-8499-AE9C97F74F44}</b:Guid>
    <b:Title>Circular No. A-16: Coordination of Geographic Information and Related Spatial Data Activities</b:Title>
    <b:Year>2002</b:Year>
    <b:Publisher>US Office of Management and Budget</b:Publisher>
    <b:City>Washington DC</b:City>
    <b:Author>
      <b:Author>
        <b:Corporate>US OMB</b:Corporate>
      </b:Author>
    </b:Author>
    <b:Comments>http://www.whitehouse.gov/omb/circulars_a016_rev</b:Comments>
    <b:URL>http://www.whitehouse.gov/omb/circulars_a016_rev</b:URL>
    <b:RefOrder>15</b:RefOrder>
  </b:Source>
  <b:Source>
    <b:Tag>ExtData</b:Tag>
    <b:SourceType>Report</b:SourceType>
    <b:Guid>{54FB7B96-C960-4638-BC7E-F6ECB436E323}</b:Guid>
    <b:Author>
      <b:Author>
        <b:Corporate>NOAA EDMC</b:Corporate>
      </b:Author>
    </b:Author>
    <b:Title>External Data Usage Recommended Practice</b:Title>
    <b:Year>2013</b:Year>
    <b:Publisher>US National Oceanic and Atmospheric Administration</b:Publisher>
    <b:City>Silver Spring, MD</b:City>
    <b:Comments>https://www.nosc.noaa.gov/EDMC/external.data.php</b:Comments>
    <b:URL>https://www.nosc.noaa.gov/EDMC/external.data.php</b:URL>
    <b:RefOrder>11</b:RefOrder>
  </b:Source>
</b:Sources>
</file>

<file path=customXml/itemProps1.xml><?xml version="1.0" encoding="utf-8"?>
<ds:datastoreItem xmlns:ds="http://schemas.openxmlformats.org/officeDocument/2006/customXml" ds:itemID="{DCAF8D54-1DA3-41D0-9114-36EA3757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3194</TotalTime>
  <Pages>36</Pages>
  <Words>12894</Words>
  <Characters>73499</Characters>
  <Application>Microsoft Office Word</Application>
  <DocSecurity>8</DocSecurity>
  <Lines>612</Lines>
  <Paragraphs>172</Paragraphs>
  <ScaleCrop>false</ScaleCrop>
  <HeadingPairs>
    <vt:vector size="2" baseType="variant">
      <vt:variant>
        <vt:lpstr>Title</vt:lpstr>
      </vt:variant>
      <vt:variant>
        <vt:i4>1</vt:i4>
      </vt:variant>
    </vt:vector>
  </HeadingPairs>
  <TitlesOfParts>
    <vt:vector size="1" baseType="lpstr">
      <vt:lpstr>NOAA Environmental Data Management Framework</vt:lpstr>
    </vt:vector>
  </TitlesOfParts>
  <Company>US DOC/NOAA/NESDIS/TPIO</Company>
  <LinksUpToDate>false</LinksUpToDate>
  <CharactersWithSpaces>86221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Environmental Data Management Framework</dc:title>
  <dc:creator>Jeff deLaBeaujardiere</dc:creator>
  <cp:lastModifiedBy>Adam Steckel</cp:lastModifiedBy>
  <cp:revision>13</cp:revision>
  <dcterms:created xsi:type="dcterms:W3CDTF">2013-01-21T17:23:00Z</dcterms:created>
  <dcterms:modified xsi:type="dcterms:W3CDTF">2013-04-18T21:23:00Z</dcterms:modified>
  <cp:contentStatus>DRAFT v0.3</cp:contentStatus>
</cp:coreProperties>
</file>